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221C8" w:rsidRDefault="00E65CE8">
      <w:pPr>
        <w:pBdr>
          <w:top w:val="nil"/>
          <w:left w:val="nil"/>
          <w:bottom w:val="nil"/>
          <w:right w:val="nil"/>
          <w:between w:val="nil"/>
        </w:pBdr>
        <w:spacing w:line="276"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SPECYFIKACJA TECHNICZNA WYKONANIA  I ODBIORU ROBÓT BUDOWLANYCH</w:t>
      </w:r>
    </w:p>
    <w:p w14:paraId="00000002" w14:textId="77777777" w:rsidR="003221C8" w:rsidRDefault="003221C8">
      <w:pPr>
        <w:pBdr>
          <w:top w:val="nil"/>
          <w:left w:val="nil"/>
          <w:bottom w:val="nil"/>
          <w:right w:val="nil"/>
          <w:between w:val="nil"/>
        </w:pBdr>
        <w:tabs>
          <w:tab w:val="left" w:pos="5295"/>
        </w:tabs>
        <w:spacing w:line="276" w:lineRule="auto"/>
        <w:ind w:left="0" w:hanging="2"/>
        <w:rPr>
          <w:rFonts w:ascii="Calibri" w:eastAsia="Calibri" w:hAnsi="Calibri" w:cs="Calibri"/>
          <w:color w:val="000000"/>
          <w:sz w:val="24"/>
          <w:szCs w:val="24"/>
        </w:rPr>
      </w:pPr>
    </w:p>
    <w:p w14:paraId="00000003" w14:textId="77777777" w:rsidR="003221C8" w:rsidRDefault="00E65CE8">
      <w:pPr>
        <w:pBdr>
          <w:top w:val="nil"/>
          <w:left w:val="nil"/>
          <w:bottom w:val="nil"/>
          <w:right w:val="nil"/>
          <w:between w:val="nil"/>
        </w:pBdr>
        <w:spacing w:line="276"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TOM  II</w:t>
      </w:r>
    </w:p>
    <w:p w14:paraId="00000004" w14:textId="77777777" w:rsidR="003221C8" w:rsidRDefault="00E65CE8">
      <w:pPr>
        <w:pBdr>
          <w:top w:val="nil"/>
          <w:left w:val="nil"/>
          <w:bottom w:val="nil"/>
          <w:right w:val="nil"/>
          <w:between w:val="nil"/>
        </w:pBdr>
        <w:spacing w:line="276"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Roboty pomiarowe i prace geodezyjne</w:t>
      </w:r>
    </w:p>
    <w:p w14:paraId="00000005" w14:textId="77777777" w:rsidR="003221C8" w:rsidRDefault="003221C8">
      <w:pPr>
        <w:pBdr>
          <w:top w:val="nil"/>
          <w:left w:val="nil"/>
          <w:bottom w:val="nil"/>
          <w:right w:val="nil"/>
          <w:between w:val="nil"/>
        </w:pBdr>
        <w:spacing w:line="276" w:lineRule="auto"/>
        <w:ind w:left="0" w:hanging="2"/>
        <w:rPr>
          <w:rFonts w:ascii="Calibri" w:eastAsia="Calibri" w:hAnsi="Calibri" w:cs="Calibri"/>
          <w:color w:val="000000"/>
          <w:sz w:val="24"/>
          <w:szCs w:val="24"/>
        </w:rPr>
      </w:pPr>
    </w:p>
    <w:p w14:paraId="00000006" w14:textId="77777777" w:rsidR="003221C8" w:rsidRDefault="003221C8">
      <w:pPr>
        <w:pBdr>
          <w:top w:val="nil"/>
          <w:left w:val="nil"/>
          <w:bottom w:val="nil"/>
          <w:right w:val="nil"/>
          <w:between w:val="nil"/>
        </w:pBdr>
        <w:spacing w:line="276" w:lineRule="auto"/>
        <w:ind w:left="0" w:hanging="2"/>
        <w:rPr>
          <w:rFonts w:ascii="Calibri" w:eastAsia="Calibri" w:hAnsi="Calibri" w:cs="Calibri"/>
          <w:color w:val="000000"/>
          <w:sz w:val="24"/>
          <w:szCs w:val="24"/>
        </w:rPr>
      </w:pPr>
    </w:p>
    <w:p w14:paraId="00000007" w14:textId="77777777" w:rsidR="003221C8" w:rsidRDefault="00E65CE8">
      <w:pPr>
        <w:spacing w:line="276" w:lineRule="auto"/>
        <w:ind w:left="1" w:hanging="3"/>
        <w:rPr>
          <w:rFonts w:ascii="Calibri" w:eastAsia="Calibri" w:hAnsi="Calibri" w:cs="Calibri"/>
          <w:sz w:val="26"/>
          <w:szCs w:val="26"/>
        </w:rPr>
      </w:pPr>
      <w:r>
        <w:rPr>
          <w:rFonts w:ascii="Calibri" w:eastAsia="Calibri" w:hAnsi="Calibri" w:cs="Calibri"/>
          <w:b/>
          <w:bCs/>
          <w:sz w:val="28"/>
          <w:szCs w:val="28"/>
        </w:rPr>
        <w:t>Przedmiot zamówienia:</w:t>
      </w:r>
    </w:p>
    <w:p w14:paraId="00000008" w14:textId="77777777" w:rsidR="003221C8" w:rsidRPr="004175EB" w:rsidRDefault="003221C8">
      <w:pPr>
        <w:spacing w:line="276" w:lineRule="auto"/>
        <w:ind w:left="0" w:hanging="2"/>
        <w:rPr>
          <w:rFonts w:ascii="Calibri" w:eastAsia="Calibri" w:hAnsi="Calibri" w:cs="Calibri"/>
          <w:sz w:val="24"/>
          <w:szCs w:val="24"/>
          <w:shd w:val="clear" w:color="auto" w:fill="FF9900"/>
        </w:rPr>
      </w:pPr>
    </w:p>
    <w:p w14:paraId="00000009" w14:textId="30A32030" w:rsidR="003221C8" w:rsidRPr="004175EB" w:rsidRDefault="008910AF">
      <w:pPr>
        <w:spacing w:line="276" w:lineRule="auto"/>
        <w:ind w:left="0" w:hanging="2"/>
        <w:jc w:val="both"/>
        <w:rPr>
          <w:rFonts w:ascii="Calibri" w:eastAsia="Calibri" w:hAnsi="Calibri" w:cs="Calibri"/>
          <w:b/>
          <w:bCs/>
          <w:sz w:val="24"/>
          <w:szCs w:val="24"/>
        </w:rPr>
      </w:pPr>
      <w:r w:rsidRPr="004175EB">
        <w:rPr>
          <w:rFonts w:ascii="Calibri" w:eastAsia="Calibri" w:hAnsi="Calibri" w:cs="Calibri"/>
          <w:b/>
          <w:bCs/>
          <w:sz w:val="24"/>
          <w:szCs w:val="24"/>
        </w:rPr>
        <w:t xml:space="preserve">Przebudowa i budowa osiedlowej sieci ciepłowniczej od komory J14/L6 wraz z przyłączami </w:t>
      </w:r>
      <w:r w:rsidRPr="004175EB">
        <w:rPr>
          <w:rFonts w:ascii="Calibri" w:eastAsia="Calibri" w:hAnsi="Calibri" w:cs="Calibri"/>
          <w:b/>
          <w:bCs/>
          <w:sz w:val="24"/>
          <w:szCs w:val="24"/>
        </w:rPr>
        <w:br/>
        <w:t>do budynku przy ul. Kossutha 8 i 10 w Warszawie</w:t>
      </w:r>
      <w:r w:rsidR="004175EB" w:rsidRPr="004175EB">
        <w:rPr>
          <w:rFonts w:ascii="Calibri" w:eastAsia="Calibri" w:hAnsi="Calibri" w:cs="Calibri"/>
          <w:b/>
          <w:bCs/>
          <w:sz w:val="24"/>
          <w:szCs w:val="24"/>
        </w:rPr>
        <w:t xml:space="preserve"> </w:t>
      </w:r>
      <w:r w:rsidR="004175EB" w:rsidRPr="004175EB">
        <w:rPr>
          <w:rFonts w:ascii="Calibri" w:eastAsia="Calibri" w:hAnsi="Calibri" w:cs="Calibri"/>
          <w:b/>
          <w:bCs/>
          <w:sz w:val="24"/>
          <w:szCs w:val="24"/>
        </w:rPr>
        <w:t xml:space="preserve">(Część I w zakresie działek ewidencyjnych nr </w:t>
      </w:r>
      <w:r w:rsidR="004175EB" w:rsidRPr="004175EB">
        <w:rPr>
          <w:rFonts w:ascii="Calibri" w:hAnsi="Calibri" w:cs="Calibri"/>
          <w:b/>
          <w:bCs/>
          <w:color w:val="000000"/>
          <w:sz w:val="24"/>
          <w:szCs w:val="24"/>
        </w:rPr>
        <w:t>25 i 27 z obr. 6-11-10</w:t>
      </w:r>
      <w:r w:rsidR="004175EB" w:rsidRPr="004175EB">
        <w:rPr>
          <w:rFonts w:ascii="Calibri" w:eastAsia="Calibri" w:hAnsi="Calibri" w:cs="Calibri"/>
          <w:b/>
          <w:bCs/>
          <w:sz w:val="24"/>
          <w:szCs w:val="24"/>
        </w:rPr>
        <w:t>).</w:t>
      </w:r>
    </w:p>
    <w:p w14:paraId="0000000A" w14:textId="77777777" w:rsidR="003221C8" w:rsidRDefault="003221C8">
      <w:pPr>
        <w:spacing w:line="276" w:lineRule="auto"/>
        <w:ind w:left="0" w:hanging="2"/>
        <w:jc w:val="both"/>
        <w:rPr>
          <w:rFonts w:ascii="Calibri" w:eastAsia="Calibri" w:hAnsi="Calibri" w:cs="Calibri"/>
          <w:b/>
          <w:bCs/>
          <w:sz w:val="24"/>
          <w:szCs w:val="24"/>
        </w:rPr>
      </w:pPr>
      <w:bookmarkStart w:id="0" w:name="_heading=h.9y9gll1tsf9p" w:colFirst="0" w:colLast="0"/>
      <w:bookmarkEnd w:id="0"/>
    </w:p>
    <w:p w14:paraId="0000000B" w14:textId="77777777" w:rsidR="003221C8" w:rsidRDefault="003221C8">
      <w:pPr>
        <w:spacing w:line="276" w:lineRule="auto"/>
        <w:ind w:left="0" w:hanging="2"/>
        <w:jc w:val="center"/>
        <w:rPr>
          <w:rFonts w:ascii="Calibri" w:eastAsia="Calibri" w:hAnsi="Calibri" w:cs="Calibri"/>
          <w:b/>
          <w:bCs/>
          <w:sz w:val="22"/>
          <w:szCs w:val="22"/>
        </w:rPr>
      </w:pPr>
    </w:p>
    <w:p w14:paraId="0000000C" w14:textId="77777777" w:rsidR="003221C8" w:rsidRDefault="00E65CE8">
      <w:pPr>
        <w:spacing w:line="276" w:lineRule="auto"/>
        <w:ind w:left="1" w:hanging="3"/>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0000000D" w14:textId="5B1982B0" w:rsidR="003221C8" w:rsidRDefault="00E65CE8">
      <w:pPr>
        <w:spacing w:line="276" w:lineRule="auto"/>
        <w:ind w:left="0" w:hanging="2"/>
        <w:rPr>
          <w:rFonts w:ascii="Calibri" w:eastAsia="Calibri" w:hAnsi="Calibri" w:cs="Calibri"/>
          <w:b/>
          <w:bCs/>
          <w:sz w:val="24"/>
          <w:szCs w:val="24"/>
        </w:rPr>
      </w:pPr>
      <w:bookmarkStart w:id="1" w:name="_heading=h.gjdgxs" w:colFirst="0" w:colLast="0"/>
      <w:bookmarkEnd w:id="1"/>
      <w:r>
        <w:rPr>
          <w:rFonts w:ascii="Calibri" w:eastAsia="Calibri" w:hAnsi="Calibri" w:cs="Calibri"/>
          <w:b/>
          <w:bCs/>
          <w:color w:val="222222"/>
          <w:sz w:val="24"/>
          <w:szCs w:val="24"/>
        </w:rPr>
        <w:t xml:space="preserve">Modernizacja systemu ciepłowniczego na terenie m. st. Warszawy w celu poprawy efektywności energetycznej na lata 2025-2029 - Etap I </w:t>
      </w:r>
    </w:p>
    <w:p w14:paraId="0000000E"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0F" w14:textId="77777777" w:rsidR="003221C8" w:rsidRDefault="003221C8">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0000010" w14:textId="77777777" w:rsidR="003221C8" w:rsidRDefault="00E65CE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b/>
          <w:bCs/>
          <w:color w:val="000000"/>
          <w:sz w:val="22"/>
          <w:szCs w:val="22"/>
        </w:rPr>
        <w:t xml:space="preserve"> </w:t>
      </w:r>
    </w:p>
    <w:p w14:paraId="00000011"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12"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13"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14"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15"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6"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7"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8"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9"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A"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B"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C"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D"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E"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1F"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0"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1"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2"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3"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4"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5"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p>
    <w:p w14:paraId="00000026" w14:textId="77777777" w:rsidR="003221C8" w:rsidRDefault="00E65CE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br w:type="page"/>
      </w:r>
      <w:r>
        <w:rPr>
          <w:rFonts w:ascii="Calibri" w:eastAsia="Calibri" w:hAnsi="Calibri" w:cs="Calibri"/>
          <w:b/>
          <w:bCs/>
          <w:color w:val="000000"/>
          <w:sz w:val="22"/>
          <w:szCs w:val="22"/>
        </w:rPr>
        <w:lastRenderedPageBreak/>
        <w:t xml:space="preserve">Spis treści: </w:t>
      </w:r>
    </w:p>
    <w:p w14:paraId="00000027" w14:textId="77777777" w:rsidR="003221C8" w:rsidRDefault="003221C8">
      <w:pPr>
        <w:pBdr>
          <w:top w:val="nil"/>
          <w:left w:val="nil"/>
          <w:bottom w:val="nil"/>
          <w:right w:val="nil"/>
          <w:between w:val="nil"/>
        </w:pBdr>
        <w:shd w:val="clear" w:color="auto" w:fill="FFFFFF"/>
        <w:spacing w:line="276" w:lineRule="auto"/>
        <w:ind w:left="0" w:right="6" w:hanging="2"/>
        <w:jc w:val="both"/>
        <w:rPr>
          <w:rFonts w:ascii="Calibri" w:eastAsia="Calibri" w:hAnsi="Calibri" w:cs="Calibri"/>
          <w:color w:val="000000"/>
          <w:sz w:val="22"/>
          <w:szCs w:val="22"/>
        </w:rPr>
      </w:pPr>
    </w:p>
    <w:sdt>
      <w:sdtPr>
        <w:rPr>
          <w:rFonts w:asciiTheme="majorHAnsi" w:hAnsiTheme="majorHAnsi" w:cstheme="majorHAnsi"/>
          <w:sz w:val="22"/>
          <w:szCs w:val="22"/>
        </w:rPr>
        <w:id w:val="1120384543"/>
        <w:docPartObj>
          <w:docPartGallery w:val="Table of Contents"/>
          <w:docPartUnique/>
        </w:docPartObj>
      </w:sdtPr>
      <w:sdtEndPr/>
      <w:sdtContent>
        <w:p w14:paraId="00000028" w14:textId="3A61382F"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TOC \h \u \z \t "Heading 1,1,Heading 2,2,Heading 3,3,"</w:instrText>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1.</w:t>
          </w:r>
          <w:r w:rsidRPr="002E6683">
            <w:rPr>
              <w:rFonts w:asciiTheme="majorHAnsi" w:eastAsia="Calibri" w:hAnsiTheme="majorHAnsi" w:cstheme="majorHAnsi"/>
              <w:color w:val="000000"/>
              <w:sz w:val="22"/>
              <w:szCs w:val="22"/>
            </w:rPr>
            <w:tab/>
            <w:t>WSTĘP</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_heading=h.30j0zll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3</w:t>
          </w:r>
          <w:r w:rsidRPr="002E6683">
            <w:rPr>
              <w:rFonts w:asciiTheme="majorHAnsi" w:hAnsiTheme="majorHAnsi" w:cstheme="majorHAnsi"/>
              <w:sz w:val="22"/>
              <w:szCs w:val="22"/>
            </w:rPr>
            <w:fldChar w:fldCharType="end"/>
          </w:r>
        </w:p>
        <w:p w14:paraId="00000029"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2.</w:t>
          </w:r>
          <w:r w:rsidRPr="002E6683">
            <w:rPr>
              <w:rFonts w:asciiTheme="majorHAnsi" w:eastAsia="Calibri" w:hAnsiTheme="majorHAnsi" w:cstheme="majorHAnsi"/>
              <w:color w:val="000000"/>
              <w:sz w:val="22"/>
              <w:szCs w:val="22"/>
            </w:rPr>
            <w:tab/>
            <w:t>OKREŚLENIA PODSTAWOWE</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_heading=h.tyjcwt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4</w:t>
          </w:r>
          <w:r w:rsidRPr="002E6683">
            <w:rPr>
              <w:rFonts w:asciiTheme="majorHAnsi" w:hAnsiTheme="majorHAnsi" w:cstheme="majorHAnsi"/>
              <w:sz w:val="22"/>
              <w:szCs w:val="22"/>
            </w:rPr>
            <w:fldChar w:fldCharType="end"/>
          </w:r>
        </w:p>
        <w:p w14:paraId="0000002A"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3.</w:t>
          </w:r>
          <w:r w:rsidRPr="002E6683">
            <w:rPr>
              <w:rFonts w:asciiTheme="majorHAnsi" w:eastAsia="Calibri" w:hAnsiTheme="majorHAnsi" w:cstheme="majorHAnsi"/>
              <w:color w:val="000000"/>
              <w:sz w:val="22"/>
              <w:szCs w:val="22"/>
            </w:rPr>
            <w:tab/>
            <w:t>INFORMACJE O TERENIE BUDOWY</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_heading=h.3dy6vkm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4</w:t>
          </w:r>
          <w:r w:rsidRPr="002E6683">
            <w:rPr>
              <w:rFonts w:asciiTheme="majorHAnsi" w:hAnsiTheme="majorHAnsi" w:cstheme="majorHAnsi"/>
              <w:sz w:val="22"/>
              <w:szCs w:val="22"/>
            </w:rPr>
            <w:fldChar w:fldCharType="end"/>
          </w:r>
        </w:p>
        <w:p w14:paraId="0000002B"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4.</w:t>
          </w:r>
          <w:r w:rsidRPr="002E6683">
            <w:rPr>
              <w:rFonts w:asciiTheme="majorHAnsi" w:eastAsia="Calibri" w:hAnsiTheme="majorHAnsi" w:cstheme="majorHAnsi"/>
              <w:color w:val="000000"/>
              <w:sz w:val="22"/>
              <w:szCs w:val="22"/>
            </w:rPr>
            <w:tab/>
            <w:t xml:space="preserve">OGÓLNE WYMAGANIA </w:t>
          </w:r>
          <w:r w:rsidRPr="002E6683">
            <w:rPr>
              <w:rFonts w:asciiTheme="majorHAnsi" w:eastAsia="Calibri" w:hAnsiTheme="majorHAnsi" w:cstheme="majorHAnsi"/>
              <w:sz w:val="22"/>
              <w:szCs w:val="22"/>
            </w:rPr>
            <w:t>DOTYCZĄCE</w:t>
          </w:r>
          <w:r w:rsidRPr="002E6683">
            <w:rPr>
              <w:rFonts w:asciiTheme="majorHAnsi" w:eastAsia="Calibri" w:hAnsiTheme="majorHAnsi" w:cstheme="majorHAnsi"/>
              <w:color w:val="000000"/>
              <w:sz w:val="22"/>
              <w:szCs w:val="22"/>
            </w:rPr>
            <w:t xml:space="preserve"> ROBÓT</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_heading=h.1t3h5sf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4</w:t>
          </w:r>
          <w:r w:rsidRPr="002E6683">
            <w:rPr>
              <w:rFonts w:asciiTheme="majorHAnsi" w:hAnsiTheme="majorHAnsi" w:cstheme="majorHAnsi"/>
              <w:sz w:val="22"/>
              <w:szCs w:val="22"/>
            </w:rPr>
            <w:fldChar w:fldCharType="end"/>
          </w:r>
        </w:p>
        <w:p w14:paraId="0000002C"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5.</w:t>
          </w:r>
          <w:r w:rsidRPr="002E6683">
            <w:rPr>
              <w:rFonts w:asciiTheme="majorHAnsi" w:eastAsia="Calibri" w:hAnsiTheme="majorHAnsi" w:cstheme="majorHAnsi"/>
              <w:color w:val="000000"/>
              <w:sz w:val="22"/>
              <w:szCs w:val="22"/>
            </w:rPr>
            <w:tab/>
            <w:t>MATERIAŁY</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_heading=h.4d34og8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4</w:t>
          </w:r>
          <w:r w:rsidRPr="002E6683">
            <w:rPr>
              <w:rFonts w:asciiTheme="majorHAnsi" w:hAnsiTheme="majorHAnsi" w:cstheme="majorHAnsi"/>
              <w:sz w:val="22"/>
              <w:szCs w:val="22"/>
            </w:rPr>
            <w:fldChar w:fldCharType="end"/>
          </w:r>
        </w:p>
        <w:p w14:paraId="0000002D"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6.</w:t>
          </w:r>
          <w:r w:rsidRPr="002E6683">
            <w:rPr>
              <w:rFonts w:asciiTheme="majorHAnsi" w:eastAsia="Calibri" w:hAnsiTheme="majorHAnsi" w:cstheme="majorHAnsi"/>
              <w:color w:val="000000"/>
              <w:sz w:val="22"/>
              <w:szCs w:val="22"/>
            </w:rPr>
            <w:tab/>
            <w:t>SPRZĘT</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_heading=h.2s8eyo1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4</w:t>
          </w:r>
          <w:r w:rsidRPr="002E6683">
            <w:rPr>
              <w:rFonts w:asciiTheme="majorHAnsi" w:hAnsiTheme="majorHAnsi" w:cstheme="majorHAnsi"/>
              <w:sz w:val="22"/>
              <w:szCs w:val="22"/>
            </w:rPr>
            <w:fldChar w:fldCharType="end"/>
          </w:r>
        </w:p>
        <w:p w14:paraId="0000002E"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7.</w:t>
          </w:r>
          <w:r w:rsidRPr="002E6683">
            <w:rPr>
              <w:rFonts w:asciiTheme="majorHAnsi" w:eastAsia="Calibri" w:hAnsiTheme="majorHAnsi" w:cstheme="majorHAnsi"/>
              <w:color w:val="000000"/>
              <w:sz w:val="22"/>
              <w:szCs w:val="22"/>
            </w:rPr>
            <w:tab/>
            <w:t>TRANSPORT</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_heading=h.17dp8vu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5</w:t>
          </w:r>
          <w:r w:rsidRPr="002E6683">
            <w:rPr>
              <w:rFonts w:asciiTheme="majorHAnsi" w:hAnsiTheme="majorHAnsi" w:cstheme="majorHAnsi"/>
              <w:sz w:val="22"/>
              <w:szCs w:val="22"/>
            </w:rPr>
            <w:fldChar w:fldCharType="end"/>
          </w:r>
        </w:p>
        <w:p w14:paraId="0000002F"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8.</w:t>
          </w:r>
          <w:r w:rsidRPr="002E6683">
            <w:rPr>
              <w:rFonts w:asciiTheme="majorHAnsi" w:eastAsia="Calibri" w:hAnsiTheme="majorHAnsi" w:cstheme="majorHAnsi"/>
              <w:color w:val="000000"/>
              <w:sz w:val="22"/>
              <w:szCs w:val="22"/>
            </w:rPr>
            <w:tab/>
            <w:t>WYKONANIE ROBÓT</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_heading=h.3rdcrjn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5</w:t>
          </w:r>
          <w:r w:rsidRPr="002E6683">
            <w:rPr>
              <w:rFonts w:asciiTheme="majorHAnsi" w:hAnsiTheme="majorHAnsi" w:cstheme="majorHAnsi"/>
              <w:sz w:val="22"/>
              <w:szCs w:val="22"/>
            </w:rPr>
            <w:fldChar w:fldCharType="end"/>
          </w:r>
        </w:p>
        <w:p w14:paraId="00000030"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9.</w:t>
          </w:r>
          <w:r w:rsidRPr="002E6683">
            <w:rPr>
              <w:rFonts w:asciiTheme="majorHAnsi" w:eastAsia="Calibri" w:hAnsiTheme="majorHAnsi" w:cstheme="majorHAnsi"/>
              <w:color w:val="000000"/>
              <w:sz w:val="22"/>
              <w:szCs w:val="22"/>
            </w:rPr>
            <w:tab/>
            <w:t>KONTROLA JAKOŚCI ROBÓT</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_heading=h.2jxsxqh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7</w:t>
          </w:r>
          <w:r w:rsidRPr="002E6683">
            <w:rPr>
              <w:rFonts w:asciiTheme="majorHAnsi" w:hAnsiTheme="majorHAnsi" w:cstheme="majorHAnsi"/>
              <w:sz w:val="22"/>
              <w:szCs w:val="22"/>
            </w:rPr>
            <w:fldChar w:fldCharType="end"/>
          </w:r>
        </w:p>
        <w:p w14:paraId="00000031"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10.</w:t>
          </w:r>
          <w:r w:rsidRPr="002E6683">
            <w:rPr>
              <w:rFonts w:asciiTheme="majorHAnsi" w:eastAsia="Calibri" w:hAnsiTheme="majorHAnsi" w:cstheme="majorHAnsi"/>
              <w:color w:val="000000"/>
              <w:sz w:val="22"/>
              <w:szCs w:val="22"/>
            </w:rPr>
            <w:tab/>
            <w:t>ODBIÓR  ROBÓT</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_heading=h.1y810tw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7</w:t>
          </w:r>
          <w:r w:rsidRPr="002E6683">
            <w:rPr>
              <w:rFonts w:asciiTheme="majorHAnsi" w:hAnsiTheme="majorHAnsi" w:cstheme="majorHAnsi"/>
              <w:sz w:val="22"/>
              <w:szCs w:val="22"/>
            </w:rPr>
            <w:fldChar w:fldCharType="end"/>
          </w:r>
        </w:p>
        <w:p w14:paraId="00000032" w14:textId="77777777"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11.</w:t>
          </w:r>
          <w:r w:rsidRPr="002E6683">
            <w:rPr>
              <w:rFonts w:asciiTheme="majorHAnsi" w:eastAsia="Calibri" w:hAnsiTheme="majorHAnsi" w:cstheme="majorHAnsi"/>
              <w:color w:val="000000"/>
              <w:sz w:val="22"/>
              <w:szCs w:val="22"/>
            </w:rPr>
            <w:tab/>
            <w:t>PODSTAWA  PŁATNOŚCI</w:t>
          </w:r>
          <w:r w:rsidRPr="002E6683">
            <w:rPr>
              <w:rFonts w:asciiTheme="majorHAnsi" w:eastAsia="Calibri" w:hAnsiTheme="majorHAnsi" w:cstheme="majorHAnsi"/>
              <w:color w:val="000000"/>
              <w:sz w:val="22"/>
              <w:szCs w:val="22"/>
            </w:rPr>
            <w:tab/>
          </w:r>
          <w:r w:rsidRPr="002E6683">
            <w:rPr>
              <w:rFonts w:asciiTheme="majorHAnsi" w:hAnsiTheme="majorHAnsi" w:cstheme="majorHAnsi"/>
              <w:sz w:val="22"/>
              <w:szCs w:val="22"/>
            </w:rPr>
            <w:fldChar w:fldCharType="begin"/>
          </w:r>
          <w:r w:rsidRPr="002E6683">
            <w:rPr>
              <w:rFonts w:asciiTheme="majorHAnsi" w:hAnsiTheme="majorHAnsi" w:cstheme="majorHAnsi"/>
              <w:sz w:val="22"/>
              <w:szCs w:val="22"/>
            </w:rPr>
            <w:instrText xml:space="preserve"> PAGEREF _heading=h.4i7ojhp \h </w:instrText>
          </w:r>
          <w:r w:rsidRPr="002E6683">
            <w:rPr>
              <w:rFonts w:asciiTheme="majorHAnsi" w:hAnsiTheme="majorHAnsi" w:cstheme="majorHAnsi"/>
              <w:sz w:val="22"/>
              <w:szCs w:val="22"/>
            </w:rPr>
          </w:r>
          <w:r w:rsidRPr="002E6683">
            <w:rPr>
              <w:rFonts w:asciiTheme="majorHAnsi" w:hAnsiTheme="majorHAnsi" w:cstheme="majorHAnsi"/>
              <w:sz w:val="22"/>
              <w:szCs w:val="22"/>
            </w:rPr>
            <w:fldChar w:fldCharType="separate"/>
          </w:r>
          <w:r w:rsidRPr="002E6683">
            <w:rPr>
              <w:rFonts w:asciiTheme="majorHAnsi" w:eastAsia="Calibri" w:hAnsiTheme="majorHAnsi" w:cstheme="majorHAnsi"/>
              <w:color w:val="000000"/>
              <w:sz w:val="22"/>
              <w:szCs w:val="22"/>
            </w:rPr>
            <w:t>7</w:t>
          </w:r>
          <w:r w:rsidRPr="002E6683">
            <w:rPr>
              <w:rFonts w:asciiTheme="majorHAnsi" w:hAnsiTheme="majorHAnsi" w:cstheme="majorHAnsi"/>
              <w:sz w:val="22"/>
              <w:szCs w:val="22"/>
            </w:rPr>
            <w:fldChar w:fldCharType="end"/>
          </w:r>
        </w:p>
        <w:p w14:paraId="00000033" w14:textId="1A27763F" w:rsidR="003221C8" w:rsidRPr="002E6683" w:rsidRDefault="00E65CE8">
          <w:pPr>
            <w:pBdr>
              <w:top w:val="nil"/>
              <w:left w:val="nil"/>
              <w:bottom w:val="nil"/>
              <w:right w:val="nil"/>
              <w:between w:val="nil"/>
            </w:pBdr>
            <w:tabs>
              <w:tab w:val="left" w:pos="566"/>
              <w:tab w:val="right" w:pos="9639"/>
            </w:tabs>
            <w:spacing w:after="100" w:line="240" w:lineRule="auto"/>
            <w:ind w:left="0" w:right="6" w:hanging="2"/>
            <w:rPr>
              <w:rFonts w:asciiTheme="majorHAnsi" w:eastAsia="Calibri" w:hAnsiTheme="majorHAnsi" w:cstheme="majorHAnsi"/>
              <w:color w:val="000000"/>
              <w:sz w:val="22"/>
              <w:szCs w:val="22"/>
            </w:rPr>
          </w:pPr>
          <w:r w:rsidRPr="002E6683">
            <w:rPr>
              <w:rFonts w:asciiTheme="majorHAnsi" w:eastAsia="Calibri" w:hAnsiTheme="majorHAnsi" w:cstheme="majorHAnsi"/>
              <w:color w:val="000000"/>
              <w:sz w:val="22"/>
              <w:szCs w:val="22"/>
            </w:rPr>
            <w:t>12.</w:t>
          </w:r>
          <w:r w:rsidRPr="002E6683">
            <w:rPr>
              <w:rFonts w:asciiTheme="majorHAnsi" w:eastAsia="Calibri" w:hAnsiTheme="majorHAnsi" w:cstheme="majorHAnsi"/>
              <w:color w:val="000000"/>
              <w:sz w:val="22"/>
              <w:szCs w:val="22"/>
            </w:rPr>
            <w:tab/>
            <w:t>PRZEPISY ZWIĄZANE</w:t>
          </w:r>
          <w:r w:rsidRPr="002E6683">
            <w:rPr>
              <w:rFonts w:asciiTheme="majorHAnsi" w:hAnsiTheme="majorHAnsi" w:cstheme="majorHAnsi"/>
              <w:sz w:val="22"/>
              <w:szCs w:val="22"/>
            </w:rPr>
            <w:fldChar w:fldCharType="end"/>
          </w:r>
          <w:r w:rsidR="002E6683" w:rsidRPr="002E6683">
            <w:rPr>
              <w:rFonts w:asciiTheme="majorHAnsi" w:hAnsiTheme="majorHAnsi" w:cstheme="majorHAnsi"/>
              <w:sz w:val="22"/>
              <w:szCs w:val="22"/>
            </w:rPr>
            <w:tab/>
            <w:t>8</w:t>
          </w:r>
        </w:p>
      </w:sdtContent>
    </w:sdt>
    <w:p w14:paraId="00000034" w14:textId="77777777" w:rsidR="003221C8" w:rsidRDefault="003221C8">
      <w:pPr>
        <w:pBdr>
          <w:top w:val="nil"/>
          <w:left w:val="nil"/>
          <w:bottom w:val="nil"/>
          <w:right w:val="nil"/>
          <w:between w:val="nil"/>
        </w:pBdr>
        <w:tabs>
          <w:tab w:val="left" w:pos="426"/>
          <w:tab w:val="right" w:pos="660"/>
          <w:tab w:val="right" w:pos="9654"/>
        </w:tabs>
        <w:spacing w:after="100" w:line="276" w:lineRule="auto"/>
        <w:ind w:left="0" w:right="6" w:hanging="2"/>
        <w:rPr>
          <w:rFonts w:ascii="Calibri" w:eastAsia="Calibri" w:hAnsi="Calibri" w:cs="Calibri"/>
          <w:color w:val="000000"/>
          <w:sz w:val="22"/>
          <w:szCs w:val="22"/>
        </w:rPr>
      </w:pPr>
    </w:p>
    <w:p w14:paraId="00000035" w14:textId="77777777" w:rsidR="003221C8" w:rsidRDefault="003221C8">
      <w:pPr>
        <w:pBdr>
          <w:top w:val="nil"/>
          <w:left w:val="nil"/>
          <w:bottom w:val="nil"/>
          <w:right w:val="nil"/>
          <w:between w:val="nil"/>
        </w:pBdr>
        <w:tabs>
          <w:tab w:val="right" w:pos="9664"/>
        </w:tabs>
        <w:spacing w:after="100" w:line="240" w:lineRule="auto"/>
        <w:ind w:left="0" w:hanging="2"/>
        <w:rPr>
          <w:rFonts w:ascii="Calibri" w:eastAsia="Calibri" w:hAnsi="Calibri" w:cs="Calibri"/>
          <w:color w:val="000000"/>
          <w:sz w:val="22"/>
          <w:szCs w:val="22"/>
        </w:rPr>
      </w:pPr>
    </w:p>
    <w:p w14:paraId="00000036" w14:textId="77777777" w:rsidR="003221C8" w:rsidRDefault="003221C8">
      <w:pPr>
        <w:pBdr>
          <w:top w:val="nil"/>
          <w:left w:val="nil"/>
          <w:bottom w:val="nil"/>
          <w:right w:val="nil"/>
          <w:between w:val="nil"/>
        </w:pBdr>
        <w:tabs>
          <w:tab w:val="right" w:pos="9664"/>
        </w:tabs>
        <w:spacing w:after="100" w:line="240" w:lineRule="auto"/>
        <w:ind w:left="0" w:hanging="2"/>
        <w:rPr>
          <w:rFonts w:ascii="Calibri" w:eastAsia="Calibri" w:hAnsi="Calibri" w:cs="Calibri"/>
          <w:color w:val="000000"/>
          <w:sz w:val="22"/>
          <w:szCs w:val="22"/>
        </w:rPr>
      </w:pPr>
    </w:p>
    <w:p w14:paraId="00000037" w14:textId="77777777" w:rsidR="003221C8" w:rsidRDefault="003221C8">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0000038"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39"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3A"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3B"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3C"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3D"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3E"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3F"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0"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1"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2"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3"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4" w14:textId="77777777" w:rsidR="003221C8" w:rsidRDefault="00E65CE8">
      <w:pPr>
        <w:pBdr>
          <w:top w:val="nil"/>
          <w:left w:val="nil"/>
          <w:bottom w:val="nil"/>
          <w:right w:val="nil"/>
          <w:between w:val="nil"/>
        </w:pBdr>
        <w:shd w:val="clear" w:color="auto" w:fill="FFFFFF"/>
        <w:tabs>
          <w:tab w:val="left" w:pos="4136"/>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p>
    <w:p w14:paraId="00000045"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6"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7"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8"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9" w14:textId="77777777" w:rsidR="003221C8" w:rsidRDefault="003221C8">
      <w:pPr>
        <w:pBdr>
          <w:top w:val="nil"/>
          <w:left w:val="nil"/>
          <w:bottom w:val="nil"/>
          <w:right w:val="nil"/>
          <w:between w:val="nil"/>
        </w:pBdr>
        <w:shd w:val="clear" w:color="auto" w:fill="FFFFFF"/>
        <w:tabs>
          <w:tab w:val="left" w:pos="825"/>
          <w:tab w:val="left" w:pos="9523"/>
        </w:tabs>
        <w:spacing w:line="276" w:lineRule="auto"/>
        <w:ind w:left="0" w:hanging="2"/>
        <w:jc w:val="both"/>
        <w:rPr>
          <w:rFonts w:ascii="Calibri" w:eastAsia="Calibri" w:hAnsi="Calibri" w:cs="Calibri"/>
          <w:color w:val="000000"/>
          <w:sz w:val="22"/>
          <w:szCs w:val="22"/>
        </w:rPr>
      </w:pPr>
    </w:p>
    <w:p w14:paraId="0000004A"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2" w:name="_heading=h.30j0zll" w:colFirst="0" w:colLast="0"/>
      <w:bookmarkEnd w:id="2"/>
      <w:r>
        <w:br w:type="page"/>
      </w:r>
      <w:r>
        <w:rPr>
          <w:rFonts w:ascii="Calibri" w:eastAsia="Calibri" w:hAnsi="Calibri" w:cs="Calibri"/>
          <w:b/>
          <w:bCs/>
          <w:color w:val="000000"/>
          <w:sz w:val="24"/>
          <w:szCs w:val="24"/>
        </w:rPr>
        <w:lastRenderedPageBreak/>
        <w:t>WSTĘP</w:t>
      </w:r>
    </w:p>
    <w:p w14:paraId="0000004B" w14:textId="77777777" w:rsidR="003221C8" w:rsidRDefault="003221C8">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3" w:name="_heading=h.1fob9te" w:colFirst="0" w:colLast="0"/>
      <w:bookmarkEnd w:id="3"/>
    </w:p>
    <w:p w14:paraId="0000004C" w14:textId="77777777" w:rsidR="003221C8" w:rsidRDefault="00E65CE8">
      <w:pPr>
        <w:keepNext/>
        <w:numPr>
          <w:ilvl w:val="1"/>
          <w:numId w:val="5"/>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Przedmiot Specyfikacji Technicznej</w:t>
      </w:r>
    </w:p>
    <w:p w14:paraId="0000004D" w14:textId="77777777" w:rsidR="003221C8" w:rsidRDefault="00E65CE8">
      <w:p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Przedmiotem niniejszej Specyfikacji Technicznych są wymagania szczegółowe dotyczące wykonania i odbioru robót pomiarowych i prac geodezyjnych dla zadania:</w:t>
      </w:r>
    </w:p>
    <w:p w14:paraId="0000004E"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4F" w14:textId="5E2D54C0" w:rsidR="003221C8" w:rsidRPr="000C547F" w:rsidRDefault="008910AF">
      <w:pPr>
        <w:spacing w:line="276" w:lineRule="auto"/>
        <w:ind w:left="0" w:hanging="2"/>
        <w:jc w:val="both"/>
        <w:rPr>
          <w:rFonts w:ascii="Calibri" w:eastAsia="Calibri" w:hAnsi="Calibri" w:cs="Calibri"/>
          <w:color w:val="000000"/>
          <w:sz w:val="22"/>
          <w:szCs w:val="22"/>
        </w:rPr>
      </w:pPr>
      <w:bookmarkStart w:id="4" w:name="_heading=h.2u6wntf" w:colFirst="0" w:colLast="0"/>
      <w:bookmarkEnd w:id="4"/>
      <w:r w:rsidRPr="000C547F">
        <w:rPr>
          <w:rFonts w:ascii="Calibri" w:eastAsia="Calibri" w:hAnsi="Calibri" w:cs="Calibri"/>
          <w:sz w:val="22"/>
          <w:szCs w:val="22"/>
        </w:rPr>
        <w:t xml:space="preserve">Przebudowa i budowa osiedlowej sieci ciepłowniczej od komory J14/L6 wraz z przyłączami </w:t>
      </w:r>
      <w:r w:rsidRPr="000C547F">
        <w:rPr>
          <w:rFonts w:ascii="Calibri" w:eastAsia="Calibri" w:hAnsi="Calibri" w:cs="Calibri"/>
          <w:sz w:val="22"/>
          <w:szCs w:val="22"/>
        </w:rPr>
        <w:br/>
        <w:t>do budynku przy ul. Kossutha 8 i 10 w Warszawie</w:t>
      </w:r>
      <w:r w:rsidR="000C547F" w:rsidRPr="000C547F">
        <w:rPr>
          <w:rFonts w:ascii="Calibri" w:eastAsia="Calibri" w:hAnsi="Calibri" w:cs="Calibri"/>
          <w:sz w:val="22"/>
          <w:szCs w:val="22"/>
        </w:rPr>
        <w:t xml:space="preserve"> </w:t>
      </w:r>
      <w:r w:rsidR="000C547F" w:rsidRPr="000C547F">
        <w:rPr>
          <w:rFonts w:ascii="Calibri" w:eastAsia="Calibri" w:hAnsi="Calibri" w:cs="Calibri"/>
          <w:sz w:val="22"/>
          <w:szCs w:val="22"/>
        </w:rPr>
        <w:t xml:space="preserve">(Część I w zakresie działek ewidencyjnych nr </w:t>
      </w:r>
      <w:r w:rsidR="000C547F" w:rsidRPr="000C547F">
        <w:rPr>
          <w:rFonts w:asciiTheme="majorHAnsi" w:hAnsiTheme="majorHAnsi" w:cstheme="majorHAnsi"/>
          <w:color w:val="000000"/>
          <w:sz w:val="22"/>
          <w:szCs w:val="22"/>
        </w:rPr>
        <w:t xml:space="preserve">25 i 27 </w:t>
      </w:r>
      <w:r w:rsidR="000C547F">
        <w:rPr>
          <w:rFonts w:asciiTheme="majorHAnsi" w:hAnsiTheme="majorHAnsi" w:cstheme="majorHAnsi"/>
          <w:color w:val="000000"/>
          <w:sz w:val="22"/>
          <w:szCs w:val="22"/>
        </w:rPr>
        <w:br/>
      </w:r>
      <w:r w:rsidR="000C547F" w:rsidRPr="000C547F">
        <w:rPr>
          <w:rFonts w:asciiTheme="majorHAnsi" w:hAnsiTheme="majorHAnsi" w:cstheme="majorHAnsi"/>
          <w:color w:val="000000"/>
          <w:sz w:val="22"/>
          <w:szCs w:val="22"/>
        </w:rPr>
        <w:t>z obr. 6-11-10</w:t>
      </w:r>
      <w:r w:rsidR="000C547F" w:rsidRPr="000C547F">
        <w:rPr>
          <w:rFonts w:ascii="Calibri" w:eastAsia="Calibri" w:hAnsi="Calibri" w:cs="Calibri"/>
          <w:sz w:val="22"/>
          <w:szCs w:val="22"/>
        </w:rPr>
        <w:t>).</w:t>
      </w:r>
    </w:p>
    <w:p w14:paraId="00000050" w14:textId="77777777" w:rsidR="003221C8" w:rsidRDefault="003221C8">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5" w:name="_heading=h.3znysh7" w:colFirst="0" w:colLast="0"/>
      <w:bookmarkEnd w:id="5"/>
    </w:p>
    <w:p w14:paraId="00000051" w14:textId="77777777" w:rsidR="003221C8" w:rsidRDefault="00E65CE8">
      <w:pPr>
        <w:keepNext/>
        <w:numPr>
          <w:ilvl w:val="1"/>
          <w:numId w:val="5"/>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Zakres stosowania Specyfikacji Technicznej</w:t>
      </w:r>
    </w:p>
    <w:p w14:paraId="00000052" w14:textId="77777777" w:rsidR="003221C8" w:rsidRDefault="00E65CE8">
      <w:p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Specyfikację Techniczną jako część Specyfikacji Istotnych Warunków Zamówienia (SIWZ), należy odczytywać i rozumieć w odniesieniu do  wykonania Robót opisanych w pkt. 1.3.</w:t>
      </w:r>
    </w:p>
    <w:p w14:paraId="00000053" w14:textId="77777777" w:rsidR="003221C8" w:rsidRDefault="003221C8">
      <w:pPr>
        <w:pBdr>
          <w:top w:val="nil"/>
          <w:left w:val="nil"/>
          <w:bottom w:val="nil"/>
          <w:right w:val="nil"/>
          <w:between w:val="nil"/>
        </w:pBdr>
        <w:shd w:val="clear" w:color="auto" w:fill="FFFFFF"/>
        <w:spacing w:line="276" w:lineRule="auto"/>
        <w:ind w:left="0" w:right="422" w:hanging="2"/>
        <w:jc w:val="both"/>
        <w:rPr>
          <w:rFonts w:ascii="Calibri" w:eastAsia="Calibri" w:hAnsi="Calibri" w:cs="Calibri"/>
          <w:color w:val="000000"/>
          <w:sz w:val="22"/>
          <w:szCs w:val="22"/>
        </w:rPr>
      </w:pPr>
    </w:p>
    <w:p w14:paraId="00000054" w14:textId="77777777" w:rsidR="003221C8" w:rsidRDefault="00E65CE8">
      <w:pPr>
        <w:keepNext/>
        <w:numPr>
          <w:ilvl w:val="1"/>
          <w:numId w:val="5"/>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bookmarkStart w:id="6" w:name="_heading=h.2et92p0" w:colFirst="0" w:colLast="0"/>
      <w:bookmarkEnd w:id="6"/>
      <w:r>
        <w:rPr>
          <w:rFonts w:ascii="Calibri" w:eastAsia="Calibri" w:hAnsi="Calibri" w:cs="Calibri"/>
          <w:b/>
          <w:bCs/>
          <w:color w:val="000000"/>
          <w:sz w:val="22"/>
          <w:szCs w:val="22"/>
        </w:rPr>
        <w:t xml:space="preserve"> Zakres robót objętych Specyfikacją Techniczną</w:t>
      </w:r>
    </w:p>
    <w:p w14:paraId="00000055" w14:textId="77777777" w:rsidR="003221C8" w:rsidRDefault="00E65CE8">
      <w:p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ab/>
        <w:t>Ustalenia zawarte w niniejszej specyfikacji dotyczą zasad prowadzenia robót związanych z mających  na celu odtworzenie przebiegu trasy projektowanej sieci ciepłowniczej oraz wyznaczenie kolizji z projektowaną siecią ciepłowniczą.</w:t>
      </w:r>
    </w:p>
    <w:p w14:paraId="00000056" w14:textId="77777777" w:rsidR="003221C8" w:rsidRDefault="003221C8">
      <w:pPr>
        <w:pBdr>
          <w:top w:val="nil"/>
          <w:left w:val="nil"/>
          <w:bottom w:val="nil"/>
          <w:right w:val="nil"/>
          <w:between w:val="nil"/>
        </w:pBdr>
        <w:shd w:val="clear" w:color="auto" w:fill="FFFFFF"/>
        <w:spacing w:line="276" w:lineRule="auto"/>
        <w:ind w:left="0" w:right="53" w:hanging="2"/>
        <w:jc w:val="both"/>
        <w:rPr>
          <w:rFonts w:ascii="Calibri" w:eastAsia="Calibri" w:hAnsi="Calibri" w:cs="Calibri"/>
          <w:sz w:val="22"/>
          <w:szCs w:val="22"/>
        </w:rPr>
      </w:pPr>
    </w:p>
    <w:p w14:paraId="00000057" w14:textId="77777777" w:rsidR="003221C8" w:rsidRDefault="00E65CE8">
      <w:p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Zakres prac realizowanych w ramach robót pomiarowych i prac geodezyjnych obejmuje:</w:t>
      </w:r>
    </w:p>
    <w:p w14:paraId="00000058" w14:textId="77777777" w:rsidR="003221C8" w:rsidRDefault="00E65CE8">
      <w:pPr>
        <w:keepNext/>
        <w:numPr>
          <w:ilvl w:val="0"/>
          <w:numId w:val="9"/>
        </w:numPr>
        <w:pBdr>
          <w:top w:val="nil"/>
          <w:left w:val="nil"/>
          <w:bottom w:val="nil"/>
          <w:right w:val="nil"/>
          <w:between w:val="nil"/>
        </w:pBdr>
        <w:spacing w:before="240" w:line="276" w:lineRule="auto"/>
        <w:ind w:left="0" w:hanging="2"/>
        <w:rPr>
          <w:rFonts w:ascii="Calibri" w:eastAsia="Calibri" w:hAnsi="Calibri" w:cs="Calibri"/>
          <w:color w:val="000000"/>
          <w:sz w:val="22"/>
          <w:szCs w:val="22"/>
        </w:rPr>
      </w:pPr>
      <w:bookmarkStart w:id="7" w:name="_heading=h.dwi4ypvcfd45" w:colFirst="0" w:colLast="0"/>
      <w:bookmarkEnd w:id="7"/>
      <w:r>
        <w:rPr>
          <w:rFonts w:ascii="Calibri" w:eastAsia="Calibri" w:hAnsi="Calibri" w:cs="Calibri"/>
          <w:color w:val="000000"/>
          <w:sz w:val="22"/>
          <w:szCs w:val="22"/>
          <w:u w:val="single"/>
        </w:rPr>
        <w:t>Roboty przygotowawcze:</w:t>
      </w:r>
    </w:p>
    <w:p w14:paraId="00000059" w14:textId="77777777" w:rsidR="003221C8" w:rsidRDefault="00E65CE8">
      <w:pPr>
        <w:numPr>
          <w:ilvl w:val="0"/>
          <w:numId w:val="8"/>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Uzyskanie przed przystąpieniem do robót od Zamawiającego danych zawierających lokalizację i współrzędne punktów głównych trasy,</w:t>
      </w:r>
    </w:p>
    <w:p w14:paraId="0000005A" w14:textId="77777777" w:rsidR="003221C8" w:rsidRDefault="00E65CE8">
      <w:pPr>
        <w:numPr>
          <w:ilvl w:val="0"/>
          <w:numId w:val="8"/>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Przeprowadzenie obliczeń i pomiarów geodezyjnych niezbędnych do szczegółowego wytyczenia robót.</w:t>
      </w:r>
    </w:p>
    <w:p w14:paraId="0000005B" w14:textId="77777777" w:rsidR="003221C8" w:rsidRDefault="00E65CE8">
      <w:pPr>
        <w:numPr>
          <w:ilvl w:val="0"/>
          <w:numId w:val="8"/>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Dostarczenie na teren budowy niezbędnych materiałów, urządzeń i sprzętu budowlanego.</w:t>
      </w:r>
    </w:p>
    <w:p w14:paraId="0000005C" w14:textId="77777777" w:rsidR="003221C8" w:rsidRDefault="003221C8">
      <w:pPr>
        <w:pBdr>
          <w:top w:val="nil"/>
          <w:left w:val="nil"/>
          <w:bottom w:val="nil"/>
          <w:right w:val="nil"/>
          <w:between w:val="nil"/>
        </w:pBdr>
        <w:shd w:val="clear" w:color="auto" w:fill="FFFFFF"/>
        <w:tabs>
          <w:tab w:val="left" w:pos="768"/>
          <w:tab w:val="left" w:pos="1133"/>
        </w:tabs>
        <w:spacing w:line="276" w:lineRule="auto"/>
        <w:ind w:left="0" w:hanging="2"/>
        <w:jc w:val="both"/>
        <w:rPr>
          <w:rFonts w:ascii="Calibri" w:eastAsia="Calibri" w:hAnsi="Calibri" w:cs="Calibri"/>
          <w:color w:val="000000"/>
          <w:sz w:val="22"/>
          <w:szCs w:val="22"/>
        </w:rPr>
      </w:pPr>
    </w:p>
    <w:p w14:paraId="0000005D" w14:textId="77777777" w:rsidR="003221C8" w:rsidRDefault="00E65CE8">
      <w:pPr>
        <w:keepNext/>
        <w:numPr>
          <w:ilvl w:val="0"/>
          <w:numId w:val="9"/>
        </w:numPr>
        <w:pBdr>
          <w:top w:val="nil"/>
          <w:left w:val="nil"/>
          <w:bottom w:val="nil"/>
          <w:right w:val="nil"/>
          <w:between w:val="nil"/>
        </w:pBdr>
        <w:spacing w:before="240" w:line="276" w:lineRule="auto"/>
        <w:ind w:left="0" w:hanging="2"/>
        <w:rPr>
          <w:rFonts w:ascii="Calibri" w:eastAsia="Calibri" w:hAnsi="Calibri" w:cs="Calibri"/>
          <w:sz w:val="22"/>
          <w:szCs w:val="22"/>
        </w:rPr>
      </w:pPr>
      <w:bookmarkStart w:id="8" w:name="_heading=h.u34t5reqlsu6" w:colFirst="0" w:colLast="0"/>
      <w:bookmarkEnd w:id="8"/>
      <w:r>
        <w:rPr>
          <w:rFonts w:ascii="Calibri" w:eastAsia="Calibri" w:hAnsi="Calibri" w:cs="Calibri"/>
          <w:color w:val="000000"/>
          <w:sz w:val="22"/>
          <w:szCs w:val="22"/>
          <w:u w:val="single"/>
        </w:rPr>
        <w:t>Roboty zasadnicze:</w:t>
      </w:r>
    </w:p>
    <w:p w14:paraId="0000005E" w14:textId="77777777" w:rsidR="003221C8" w:rsidRDefault="00E65CE8">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Roboty pomiarowe związane z budową obiektów technologicznych i sieci instalacyjnych:</w:t>
      </w:r>
    </w:p>
    <w:p w14:paraId="0000005F"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wytyczenie głównej osi lub punktów charakterystycznych (sytuacyjne i wysokościowe) obiektów technologicznych,</w:t>
      </w:r>
    </w:p>
    <w:p w14:paraId="00000060"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wytyczenie głównej osi lub punktów charakterystycznych (sytuacyjne i wysokościowe) sieci.</w:t>
      </w:r>
    </w:p>
    <w:p w14:paraId="00000061"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wyznaczenie dodatkowych punktów wysokościowych (reperów roboczych),</w:t>
      </w:r>
    </w:p>
    <w:p w14:paraId="00000062"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zastabilizowanie</w:t>
      </w:r>
      <w:proofErr w:type="spellEnd"/>
      <w:r>
        <w:rPr>
          <w:rFonts w:ascii="Calibri" w:eastAsia="Calibri" w:hAnsi="Calibri" w:cs="Calibri"/>
          <w:color w:val="000000"/>
          <w:sz w:val="22"/>
          <w:szCs w:val="22"/>
        </w:rPr>
        <w:t xml:space="preserve"> punktów w sposób trwały, ochrona ich przed zniszczeniem oraz oznakowanie w sposób ułatwiający odszukanie i ewentualne odtworzenie,</w:t>
      </w:r>
    </w:p>
    <w:p w14:paraId="00000063" w14:textId="77777777" w:rsidR="003221C8" w:rsidRDefault="00E65CE8">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Roboty związane z wytyczeniem punktów wysokościowych dróg i chodników, a w szczególności:</w:t>
      </w:r>
    </w:p>
    <w:p w14:paraId="00000064"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wyznaczenie (sprawdzenie) sytuacyjne i wysokościowe punktów głównych osi trasy i punktów wysokościowych,</w:t>
      </w:r>
    </w:p>
    <w:p w14:paraId="00000065"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uzupełnienie osi trasy dodatkowymi punktami (wyznaczenie osi),</w:t>
      </w:r>
    </w:p>
    <w:p w14:paraId="00000066"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wyznaczenie dodatkowych punktów wysokościowych (reperów roboczych),</w:t>
      </w:r>
    </w:p>
    <w:p w14:paraId="00000067"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wyznaczenie przekrojów poprzecznych,</w:t>
      </w:r>
    </w:p>
    <w:p w14:paraId="00000068" w14:textId="77777777" w:rsidR="003221C8" w:rsidRDefault="00E65CE8">
      <w:pPr>
        <w:numPr>
          <w:ilvl w:val="0"/>
          <w:numId w:val="10"/>
        </w:numPr>
        <w:pBdr>
          <w:top w:val="nil"/>
          <w:left w:val="nil"/>
          <w:bottom w:val="nil"/>
          <w:right w:val="nil"/>
          <w:between w:val="nil"/>
        </w:pBdr>
        <w:shd w:val="clear" w:color="auto" w:fill="FFFFFF"/>
        <w:tabs>
          <w:tab w:val="left" w:pos="890"/>
          <w:tab w:val="left" w:pos="1178"/>
        </w:tabs>
        <w:spacing w:line="276" w:lineRule="auto"/>
        <w:ind w:hanging="2"/>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zastabilizowanie</w:t>
      </w:r>
      <w:proofErr w:type="spellEnd"/>
      <w:r>
        <w:rPr>
          <w:rFonts w:ascii="Calibri" w:eastAsia="Calibri" w:hAnsi="Calibri" w:cs="Calibri"/>
          <w:color w:val="000000"/>
          <w:sz w:val="22"/>
          <w:szCs w:val="22"/>
        </w:rPr>
        <w:t xml:space="preserve"> punktów w sposób trwały, ochrona ich przed zniszczeniem oraz oznakowanie w sposób ułatwiający odszukanie i ewentualne odtworzenie.</w:t>
      </w:r>
    </w:p>
    <w:p w14:paraId="00000069" w14:textId="77777777" w:rsidR="003221C8" w:rsidRDefault="00E65CE8">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Roboty pomiarowe niezbędne do wykonania dokumentacji i inwentaryzacji powykonawczej.</w:t>
      </w:r>
    </w:p>
    <w:p w14:paraId="0000006A"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u w:val="single"/>
        </w:rPr>
      </w:pPr>
    </w:p>
    <w:p w14:paraId="0000006B" w14:textId="77777777" w:rsidR="003221C8" w:rsidRDefault="00E65CE8">
      <w:pPr>
        <w:keepNext/>
        <w:numPr>
          <w:ilvl w:val="0"/>
          <w:numId w:val="9"/>
        </w:numPr>
        <w:pBdr>
          <w:top w:val="nil"/>
          <w:left w:val="nil"/>
          <w:bottom w:val="nil"/>
          <w:right w:val="nil"/>
          <w:between w:val="nil"/>
        </w:pBdr>
        <w:spacing w:before="240" w:line="276" w:lineRule="auto"/>
        <w:ind w:left="0" w:hanging="2"/>
        <w:rPr>
          <w:rFonts w:ascii="Calibri" w:eastAsia="Calibri" w:hAnsi="Calibri" w:cs="Calibri"/>
          <w:sz w:val="22"/>
          <w:szCs w:val="22"/>
        </w:rPr>
      </w:pPr>
      <w:bookmarkStart w:id="9" w:name="_heading=h.w0a54yh090bv" w:colFirst="0" w:colLast="0"/>
      <w:bookmarkEnd w:id="9"/>
      <w:r>
        <w:rPr>
          <w:rFonts w:ascii="Calibri" w:eastAsia="Calibri" w:hAnsi="Calibri" w:cs="Calibri"/>
          <w:color w:val="000000"/>
          <w:sz w:val="22"/>
          <w:szCs w:val="22"/>
          <w:u w:val="single"/>
        </w:rPr>
        <w:t>Roboty końcowe, konieczne do podpisania protokołu odbioru robót:</w:t>
      </w:r>
    </w:p>
    <w:p w14:paraId="0000006C" w14:textId="77777777" w:rsidR="003221C8" w:rsidRDefault="00E65CE8">
      <w:pPr>
        <w:numPr>
          <w:ilvl w:val="0"/>
          <w:numId w:val="1"/>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sz w:val="22"/>
          <w:szCs w:val="22"/>
        </w:rPr>
        <w:t>W</w:t>
      </w:r>
      <w:r>
        <w:rPr>
          <w:rFonts w:ascii="Calibri" w:eastAsia="Calibri" w:hAnsi="Calibri" w:cs="Calibri"/>
          <w:color w:val="000000"/>
          <w:sz w:val="22"/>
          <w:szCs w:val="22"/>
        </w:rPr>
        <w:t>ykonanie pomiarów sprawdzających spadki i usytuowanie głównych elementów obiektów budowlanych w wykopie przed zasypaniem oraz ich inwentaryzacja.</w:t>
      </w:r>
    </w:p>
    <w:p w14:paraId="0000006D" w14:textId="77777777" w:rsidR="003221C8" w:rsidRDefault="00E65CE8">
      <w:pPr>
        <w:numPr>
          <w:ilvl w:val="0"/>
          <w:numId w:val="1"/>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Inwentaryzacja elementów naziemnych po wykonaniu prac nawierzchniowych.</w:t>
      </w:r>
    </w:p>
    <w:p w14:paraId="0000006E" w14:textId="77777777" w:rsidR="003221C8" w:rsidRDefault="003221C8">
      <w:pPr>
        <w:pBdr>
          <w:top w:val="nil"/>
          <w:left w:val="nil"/>
          <w:bottom w:val="nil"/>
          <w:right w:val="nil"/>
          <w:between w:val="nil"/>
        </w:pBdr>
        <w:shd w:val="clear" w:color="auto" w:fill="FFFFFF"/>
        <w:tabs>
          <w:tab w:val="left" w:pos="806"/>
          <w:tab w:val="left" w:pos="1161"/>
        </w:tabs>
        <w:spacing w:line="276" w:lineRule="auto"/>
        <w:ind w:left="0" w:hanging="2"/>
        <w:jc w:val="both"/>
        <w:rPr>
          <w:rFonts w:ascii="Calibri" w:eastAsia="Calibri" w:hAnsi="Calibri" w:cs="Calibri"/>
          <w:color w:val="000000"/>
          <w:sz w:val="22"/>
          <w:szCs w:val="22"/>
        </w:rPr>
      </w:pPr>
      <w:bookmarkStart w:id="10" w:name="_heading=h.tyjcwt" w:colFirst="0" w:colLast="0"/>
      <w:bookmarkEnd w:id="10"/>
    </w:p>
    <w:p w14:paraId="0000006F"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OKREŚLENIA PODSTAWOWE</w:t>
      </w:r>
    </w:p>
    <w:p w14:paraId="00000070"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0000071"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Określenia podstawowe są zgodne z obowiązującymi, odpowiednimi polskimi normami, </w:t>
      </w:r>
      <w:r>
        <w:rPr>
          <w:rFonts w:ascii="Calibri" w:eastAsia="Calibri" w:hAnsi="Calibri" w:cs="Calibri"/>
          <w:sz w:val="22"/>
          <w:szCs w:val="22"/>
        </w:rPr>
        <w:t xml:space="preserve">Warunkami </w:t>
      </w:r>
      <w:r>
        <w:rPr>
          <w:rFonts w:ascii="Calibri" w:eastAsia="Calibri" w:hAnsi="Calibri" w:cs="Calibri"/>
          <w:color w:val="000000"/>
          <w:sz w:val="22"/>
          <w:szCs w:val="22"/>
        </w:rPr>
        <w:t>Technicz</w:t>
      </w:r>
      <w:r>
        <w:rPr>
          <w:rFonts w:ascii="Calibri" w:eastAsia="Calibri" w:hAnsi="Calibri" w:cs="Calibri"/>
          <w:sz w:val="22"/>
          <w:szCs w:val="22"/>
        </w:rPr>
        <w:t>nymi</w:t>
      </w:r>
      <w:r>
        <w:rPr>
          <w:rFonts w:ascii="Calibri" w:eastAsia="Calibri" w:hAnsi="Calibri" w:cs="Calibri"/>
          <w:color w:val="000000"/>
          <w:sz w:val="22"/>
          <w:szCs w:val="22"/>
        </w:rPr>
        <w:t xml:space="preserve"> Wykonania i Odbioru Robót (</w:t>
      </w:r>
      <w:proofErr w:type="spellStart"/>
      <w:r>
        <w:rPr>
          <w:rFonts w:ascii="Calibri" w:eastAsia="Calibri" w:hAnsi="Calibri" w:cs="Calibri"/>
          <w:sz w:val="22"/>
          <w:szCs w:val="22"/>
        </w:rPr>
        <w:t>WTWiOR</w:t>
      </w:r>
      <w:proofErr w:type="spellEnd"/>
      <w:r>
        <w:rPr>
          <w:rFonts w:ascii="Calibri" w:eastAsia="Calibri" w:hAnsi="Calibri" w:cs="Calibri"/>
          <w:color w:val="000000"/>
          <w:sz w:val="22"/>
          <w:szCs w:val="22"/>
        </w:rPr>
        <w:t xml:space="preserve">) i postanowieniami </w:t>
      </w:r>
      <w:r>
        <w:rPr>
          <w:rFonts w:ascii="Calibri" w:eastAsia="Calibri" w:hAnsi="Calibri" w:cs="Calibri"/>
          <w:sz w:val="22"/>
          <w:szCs w:val="22"/>
        </w:rPr>
        <w:t>U</w:t>
      </w:r>
      <w:r>
        <w:rPr>
          <w:rFonts w:ascii="Calibri" w:eastAsia="Calibri" w:hAnsi="Calibri" w:cs="Calibri"/>
          <w:color w:val="000000"/>
          <w:sz w:val="22"/>
          <w:szCs w:val="22"/>
        </w:rPr>
        <w:t xml:space="preserve">mowy. </w:t>
      </w:r>
    </w:p>
    <w:p w14:paraId="00000072"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Ponadto:</w:t>
      </w:r>
    </w:p>
    <w:p w14:paraId="00000073" w14:textId="77777777" w:rsidR="003221C8" w:rsidRDefault="00E65CE8">
      <w:pPr>
        <w:pBdr>
          <w:top w:val="nil"/>
          <w:left w:val="nil"/>
          <w:bottom w:val="nil"/>
          <w:right w:val="nil"/>
          <w:between w:val="nil"/>
        </w:pBdr>
        <w:shd w:val="clear" w:color="auto" w:fill="FFFFFF"/>
        <w:tabs>
          <w:tab w:val="left" w:pos="1238"/>
          <w:tab w:val="left" w:pos="1526"/>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Punkty główne trasy </w:t>
      </w:r>
      <w:r>
        <w:rPr>
          <w:rFonts w:ascii="Calibri" w:eastAsia="Calibri" w:hAnsi="Calibri" w:cs="Calibri"/>
          <w:color w:val="000000"/>
          <w:sz w:val="22"/>
          <w:szCs w:val="22"/>
        </w:rPr>
        <w:t>- punkty załamania osi trasy, punkty kierunkowe oraz początkowy i  końcowy punkt trasy.</w:t>
      </w:r>
    </w:p>
    <w:p w14:paraId="00000074" w14:textId="77777777" w:rsidR="003221C8" w:rsidRDefault="00E65CE8">
      <w:pPr>
        <w:pBdr>
          <w:top w:val="nil"/>
          <w:left w:val="nil"/>
          <w:bottom w:val="nil"/>
          <w:right w:val="nil"/>
          <w:between w:val="nil"/>
        </w:pBdr>
        <w:shd w:val="clear" w:color="auto" w:fill="FFFFFF"/>
        <w:tabs>
          <w:tab w:val="left" w:pos="1238"/>
          <w:tab w:val="left" w:pos="1526"/>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Reper </w:t>
      </w:r>
      <w:r>
        <w:rPr>
          <w:rFonts w:ascii="Calibri" w:eastAsia="Calibri" w:hAnsi="Calibri" w:cs="Calibri"/>
          <w:color w:val="000000"/>
          <w:sz w:val="22"/>
          <w:szCs w:val="22"/>
        </w:rPr>
        <w:t>- trwały (zwykle odciśnięty w odlewie żeliwnym) znak, utrwalający w terenie punkt sieci niwelacyjnej o wyznaczonej wysokości n.p.m.</w:t>
      </w:r>
    </w:p>
    <w:p w14:paraId="00000075" w14:textId="77777777" w:rsidR="003221C8" w:rsidRDefault="003221C8">
      <w:pPr>
        <w:pBdr>
          <w:top w:val="nil"/>
          <w:left w:val="nil"/>
          <w:bottom w:val="nil"/>
          <w:right w:val="nil"/>
          <w:between w:val="nil"/>
        </w:pBdr>
        <w:shd w:val="clear" w:color="auto" w:fill="FFFFFF"/>
        <w:tabs>
          <w:tab w:val="left" w:pos="1238"/>
          <w:tab w:val="left" w:pos="1526"/>
        </w:tabs>
        <w:spacing w:line="276" w:lineRule="auto"/>
        <w:ind w:left="0" w:hanging="2"/>
        <w:jc w:val="both"/>
        <w:rPr>
          <w:rFonts w:ascii="Calibri" w:eastAsia="Calibri" w:hAnsi="Calibri" w:cs="Calibri"/>
          <w:color w:val="000000"/>
          <w:sz w:val="22"/>
          <w:szCs w:val="22"/>
        </w:rPr>
      </w:pPr>
      <w:bookmarkStart w:id="11" w:name="_heading=h.3dy6vkm" w:colFirst="0" w:colLast="0"/>
      <w:bookmarkEnd w:id="11"/>
    </w:p>
    <w:p w14:paraId="00000076"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INFORMACJE O TERENIE BUDOWY</w:t>
      </w:r>
    </w:p>
    <w:p w14:paraId="00000077" w14:textId="77777777" w:rsidR="003221C8" w:rsidRDefault="003221C8">
      <w:pPr>
        <w:pBdr>
          <w:top w:val="nil"/>
          <w:left w:val="nil"/>
          <w:bottom w:val="nil"/>
          <w:right w:val="nil"/>
          <w:between w:val="nil"/>
        </w:pBdr>
        <w:shd w:val="clear" w:color="auto" w:fill="FFFFFF"/>
        <w:tabs>
          <w:tab w:val="left" w:pos="0"/>
          <w:tab w:val="left" w:pos="288"/>
        </w:tabs>
        <w:spacing w:line="276" w:lineRule="auto"/>
        <w:ind w:left="0" w:hanging="2"/>
        <w:jc w:val="both"/>
        <w:rPr>
          <w:rFonts w:ascii="Calibri" w:eastAsia="Calibri" w:hAnsi="Calibri" w:cs="Calibri"/>
          <w:color w:val="000000"/>
          <w:sz w:val="22"/>
          <w:szCs w:val="22"/>
        </w:rPr>
      </w:pPr>
    </w:p>
    <w:p w14:paraId="00000078" w14:textId="77777777" w:rsidR="003221C8" w:rsidRDefault="00E65CE8">
      <w:pPr>
        <w:pBdr>
          <w:top w:val="nil"/>
          <w:left w:val="nil"/>
          <w:bottom w:val="nil"/>
          <w:right w:val="nil"/>
          <w:between w:val="nil"/>
        </w:pBdr>
        <w:shd w:val="clear" w:color="auto" w:fill="FFFFFF"/>
        <w:tabs>
          <w:tab w:val="left" w:pos="0"/>
          <w:tab w:val="left" w:pos="288"/>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Informacji o terenie budowy zostały podane w ST tom I pkt. 3.</w:t>
      </w:r>
    </w:p>
    <w:p w14:paraId="00000079" w14:textId="77777777" w:rsidR="003221C8" w:rsidRDefault="003221C8">
      <w:pPr>
        <w:pBdr>
          <w:top w:val="nil"/>
          <w:left w:val="nil"/>
          <w:bottom w:val="nil"/>
          <w:right w:val="nil"/>
          <w:between w:val="nil"/>
        </w:pBdr>
        <w:shd w:val="clear" w:color="auto" w:fill="FFFFFF"/>
        <w:tabs>
          <w:tab w:val="left" w:pos="0"/>
          <w:tab w:val="left" w:pos="288"/>
        </w:tabs>
        <w:spacing w:line="276" w:lineRule="auto"/>
        <w:ind w:left="0" w:hanging="2"/>
        <w:jc w:val="both"/>
        <w:rPr>
          <w:rFonts w:ascii="Calibri" w:eastAsia="Calibri" w:hAnsi="Calibri" w:cs="Calibri"/>
          <w:color w:val="000000"/>
          <w:sz w:val="22"/>
          <w:szCs w:val="22"/>
        </w:rPr>
      </w:pPr>
      <w:bookmarkStart w:id="12" w:name="_heading=h.1t3h5sf" w:colFirst="0" w:colLast="0"/>
      <w:bookmarkEnd w:id="12"/>
    </w:p>
    <w:p w14:paraId="0000007A"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 xml:space="preserve">OGÓLNE WYMAGANIA </w:t>
      </w:r>
      <w:r>
        <w:rPr>
          <w:rFonts w:ascii="Calibri" w:eastAsia="Calibri" w:hAnsi="Calibri" w:cs="Calibri"/>
          <w:b/>
          <w:bCs/>
          <w:sz w:val="24"/>
          <w:szCs w:val="24"/>
        </w:rPr>
        <w:t>DOTYCZĄCE</w:t>
      </w:r>
      <w:r>
        <w:rPr>
          <w:rFonts w:ascii="Calibri" w:eastAsia="Calibri" w:hAnsi="Calibri" w:cs="Calibri"/>
          <w:b/>
          <w:bCs/>
          <w:color w:val="000000"/>
          <w:sz w:val="24"/>
          <w:szCs w:val="24"/>
        </w:rPr>
        <w:t xml:space="preserve"> ROBÓT</w:t>
      </w:r>
    </w:p>
    <w:p w14:paraId="0000007B" w14:textId="77777777" w:rsidR="003221C8" w:rsidRDefault="003221C8">
      <w:pPr>
        <w:pBdr>
          <w:top w:val="nil"/>
          <w:left w:val="nil"/>
          <w:bottom w:val="nil"/>
          <w:right w:val="nil"/>
          <w:between w:val="nil"/>
        </w:pBdr>
        <w:shd w:val="clear" w:color="auto" w:fill="FFFFFF"/>
        <w:tabs>
          <w:tab w:val="left" w:pos="0"/>
          <w:tab w:val="left" w:pos="288"/>
        </w:tabs>
        <w:spacing w:line="276" w:lineRule="auto"/>
        <w:ind w:left="0" w:hanging="2"/>
        <w:jc w:val="both"/>
        <w:rPr>
          <w:rFonts w:ascii="Calibri" w:eastAsia="Calibri" w:hAnsi="Calibri" w:cs="Calibri"/>
          <w:color w:val="000000"/>
          <w:sz w:val="22"/>
          <w:szCs w:val="22"/>
        </w:rPr>
      </w:pPr>
    </w:p>
    <w:p w14:paraId="0000007C" w14:textId="77777777" w:rsidR="003221C8" w:rsidRDefault="00E65CE8">
      <w:pPr>
        <w:pBdr>
          <w:top w:val="nil"/>
          <w:left w:val="nil"/>
          <w:bottom w:val="nil"/>
          <w:right w:val="nil"/>
          <w:between w:val="nil"/>
        </w:pBdr>
        <w:shd w:val="clear" w:color="auto" w:fill="FFFFFF"/>
        <w:tabs>
          <w:tab w:val="left" w:pos="0"/>
          <w:tab w:val="left" w:pos="288"/>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color w:val="000000"/>
          <w:sz w:val="22"/>
          <w:szCs w:val="22"/>
        </w:rPr>
        <w:tab/>
        <w:t>Ogólne wymagania dotyczące robót podano w ST tom I pkt. 4.</w:t>
      </w:r>
    </w:p>
    <w:p w14:paraId="0000007D" w14:textId="77777777" w:rsidR="003221C8" w:rsidRDefault="00E65CE8">
      <w:pPr>
        <w:pBdr>
          <w:top w:val="nil"/>
          <w:left w:val="nil"/>
          <w:bottom w:val="nil"/>
          <w:right w:val="nil"/>
          <w:between w:val="nil"/>
        </w:pBdr>
        <w:shd w:val="clear" w:color="auto" w:fill="FFFFFF"/>
        <w:tabs>
          <w:tab w:val="left" w:pos="0"/>
          <w:tab w:val="left" w:pos="288"/>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color w:val="000000"/>
          <w:sz w:val="22"/>
          <w:szCs w:val="22"/>
        </w:rPr>
        <w:tab/>
        <w:t>Wykonawca robót jest odpowiedzialny za jakość ich wykonania oraz zgodność z dokumentacją projektową i specyfikacją techniczną wykonania i odbioru robót.</w:t>
      </w:r>
    </w:p>
    <w:p w14:paraId="0000007E" w14:textId="77777777" w:rsidR="003221C8" w:rsidRDefault="003221C8">
      <w:pPr>
        <w:pBdr>
          <w:top w:val="nil"/>
          <w:left w:val="nil"/>
          <w:bottom w:val="nil"/>
          <w:right w:val="nil"/>
          <w:between w:val="nil"/>
        </w:pBdr>
        <w:shd w:val="clear" w:color="auto" w:fill="FFFFFF"/>
        <w:tabs>
          <w:tab w:val="left" w:pos="399"/>
        </w:tabs>
        <w:spacing w:line="276" w:lineRule="auto"/>
        <w:ind w:left="0" w:hanging="2"/>
        <w:jc w:val="both"/>
        <w:rPr>
          <w:rFonts w:ascii="Calibri" w:eastAsia="Calibri" w:hAnsi="Calibri" w:cs="Calibri"/>
          <w:color w:val="000000"/>
          <w:sz w:val="22"/>
          <w:szCs w:val="22"/>
        </w:rPr>
      </w:pPr>
      <w:bookmarkStart w:id="13" w:name="_heading=h.4d34og8" w:colFirst="0" w:colLast="0"/>
      <w:bookmarkEnd w:id="13"/>
    </w:p>
    <w:p w14:paraId="0000007F"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MATERIAŁY</w:t>
      </w:r>
    </w:p>
    <w:p w14:paraId="00000080" w14:textId="77777777" w:rsidR="003221C8" w:rsidRDefault="003221C8">
      <w:pPr>
        <w:pBdr>
          <w:top w:val="nil"/>
          <w:left w:val="nil"/>
          <w:bottom w:val="nil"/>
          <w:right w:val="nil"/>
          <w:between w:val="nil"/>
        </w:pBdr>
        <w:shd w:val="clear" w:color="auto" w:fill="FFFFFF"/>
        <w:spacing w:line="276" w:lineRule="auto"/>
        <w:ind w:left="0" w:right="25" w:hanging="2"/>
        <w:jc w:val="both"/>
        <w:rPr>
          <w:rFonts w:ascii="Calibri" w:eastAsia="Calibri" w:hAnsi="Calibri" w:cs="Calibri"/>
          <w:color w:val="000000"/>
          <w:sz w:val="22"/>
          <w:szCs w:val="22"/>
        </w:rPr>
      </w:pPr>
    </w:p>
    <w:p w14:paraId="00000081" w14:textId="77777777" w:rsidR="003221C8" w:rsidRDefault="00E65CE8">
      <w:pPr>
        <w:pBdr>
          <w:top w:val="nil"/>
          <w:left w:val="nil"/>
          <w:bottom w:val="nil"/>
          <w:right w:val="nil"/>
          <w:between w:val="nil"/>
        </w:pBdr>
        <w:shd w:val="clear" w:color="auto" w:fill="FFFFFF"/>
        <w:spacing w:line="276" w:lineRule="auto"/>
        <w:ind w:left="0" w:right="25"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materiałów podano w ST tom I pkt. 13.</w:t>
      </w:r>
      <w:r>
        <w:rPr>
          <w:rFonts w:ascii="Calibri" w:eastAsia="Calibri" w:hAnsi="Calibri" w:cs="Calibri"/>
          <w:color w:val="FF0000"/>
          <w:sz w:val="22"/>
          <w:szCs w:val="22"/>
        </w:rPr>
        <w:t xml:space="preserve"> </w:t>
      </w:r>
      <w:r>
        <w:rPr>
          <w:rFonts w:ascii="Calibri" w:eastAsia="Calibri" w:hAnsi="Calibri" w:cs="Calibri"/>
          <w:color w:val="000000"/>
          <w:sz w:val="22"/>
          <w:szCs w:val="22"/>
        </w:rPr>
        <w:t>Materiałami stosowanymi przy pracach geodezyjnych objętych niniejszymi ST są:</w:t>
      </w:r>
    </w:p>
    <w:p w14:paraId="00000082" w14:textId="77777777" w:rsidR="003221C8" w:rsidRDefault="00E65CE8">
      <w:pPr>
        <w:numPr>
          <w:ilvl w:val="0"/>
          <w:numId w:val="11"/>
        </w:numPr>
        <w:pBdr>
          <w:top w:val="nil"/>
          <w:left w:val="nil"/>
          <w:bottom w:val="nil"/>
          <w:right w:val="nil"/>
          <w:between w:val="nil"/>
        </w:pBdr>
        <w:shd w:val="clear" w:color="auto" w:fill="FFFFFF"/>
        <w:tabs>
          <w:tab w:val="left" w:pos="596"/>
          <w:tab w:val="left" w:pos="88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paliki drewniane  Ø 15-20 mm i długości 1.5 do 1.7 m,</w:t>
      </w:r>
    </w:p>
    <w:p w14:paraId="00000083" w14:textId="77777777" w:rsidR="003221C8" w:rsidRDefault="00E65CE8">
      <w:pPr>
        <w:numPr>
          <w:ilvl w:val="0"/>
          <w:numId w:val="11"/>
        </w:numPr>
        <w:pBdr>
          <w:top w:val="nil"/>
          <w:left w:val="nil"/>
          <w:bottom w:val="nil"/>
          <w:right w:val="nil"/>
          <w:between w:val="nil"/>
        </w:pBdr>
        <w:shd w:val="clear" w:color="auto" w:fill="FFFFFF"/>
        <w:tabs>
          <w:tab w:val="left" w:pos="596"/>
          <w:tab w:val="left" w:pos="88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paliki drewniane  Ø  50-80 mm i długości około 0,30 m,</w:t>
      </w:r>
    </w:p>
    <w:p w14:paraId="00000084" w14:textId="77777777" w:rsidR="003221C8" w:rsidRDefault="00E65CE8">
      <w:pPr>
        <w:numPr>
          <w:ilvl w:val="0"/>
          <w:numId w:val="11"/>
        </w:numPr>
        <w:pBdr>
          <w:top w:val="nil"/>
          <w:left w:val="nil"/>
          <w:bottom w:val="nil"/>
          <w:right w:val="nil"/>
          <w:between w:val="nil"/>
        </w:pBdr>
        <w:shd w:val="clear" w:color="auto" w:fill="FFFFFF"/>
        <w:tabs>
          <w:tab w:val="left" w:pos="596"/>
          <w:tab w:val="left" w:pos="88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pręty stalowe  Ø12 mm i długości 30 cm,</w:t>
      </w:r>
    </w:p>
    <w:p w14:paraId="00000085" w14:textId="77777777" w:rsidR="003221C8" w:rsidRDefault="00E65CE8">
      <w:pPr>
        <w:numPr>
          <w:ilvl w:val="0"/>
          <w:numId w:val="11"/>
        </w:numPr>
        <w:pBdr>
          <w:top w:val="nil"/>
          <w:left w:val="nil"/>
          <w:bottom w:val="nil"/>
          <w:right w:val="nil"/>
          <w:between w:val="nil"/>
        </w:pBdr>
        <w:shd w:val="clear" w:color="auto" w:fill="FFFFFF"/>
        <w:tabs>
          <w:tab w:val="left" w:pos="596"/>
          <w:tab w:val="left" w:pos="88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słupki betonowe lub rury metalowe długości ok. </w:t>
      </w:r>
      <w:r>
        <w:rPr>
          <w:rFonts w:ascii="Calibri" w:eastAsia="Calibri" w:hAnsi="Calibri" w:cs="Calibri"/>
          <w:sz w:val="22"/>
          <w:szCs w:val="22"/>
        </w:rPr>
        <w:t>0,50 m</w:t>
      </w:r>
      <w:r>
        <w:rPr>
          <w:rFonts w:ascii="Calibri" w:eastAsia="Calibri" w:hAnsi="Calibri" w:cs="Calibri"/>
          <w:color w:val="000000"/>
          <w:sz w:val="22"/>
          <w:szCs w:val="22"/>
        </w:rPr>
        <w:t>.  „Świadki" powinny mieć długość około 0,50 m i przekrój prostokątny,</w:t>
      </w:r>
    </w:p>
    <w:p w14:paraId="00000086" w14:textId="77777777" w:rsidR="003221C8" w:rsidRDefault="00E65CE8">
      <w:pPr>
        <w:numPr>
          <w:ilvl w:val="0"/>
          <w:numId w:val="11"/>
        </w:numPr>
        <w:pBdr>
          <w:top w:val="nil"/>
          <w:left w:val="nil"/>
          <w:bottom w:val="nil"/>
          <w:right w:val="nil"/>
          <w:between w:val="nil"/>
        </w:pBdr>
        <w:shd w:val="clear" w:color="auto" w:fill="FFFFFF"/>
        <w:tabs>
          <w:tab w:val="left" w:pos="596"/>
          <w:tab w:val="left" w:pos="88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bolce  stalowe  Ø  5 mm i długości 0,04 - 0,05 m dla punktów utrwalanych w istniejącej nawierzchni,</w:t>
      </w:r>
    </w:p>
    <w:p w14:paraId="00000087" w14:textId="77777777" w:rsidR="003221C8" w:rsidRDefault="00E65CE8">
      <w:pPr>
        <w:pBdr>
          <w:top w:val="nil"/>
          <w:left w:val="nil"/>
          <w:bottom w:val="nil"/>
          <w:right w:val="nil"/>
          <w:between w:val="nil"/>
        </w:pBdr>
        <w:shd w:val="clear" w:color="auto" w:fill="FFFFFF"/>
        <w:tabs>
          <w:tab w:val="left" w:pos="586"/>
        </w:tabs>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color w:val="000000"/>
          <w:sz w:val="22"/>
          <w:szCs w:val="22"/>
        </w:rPr>
        <w:tab/>
        <w:t>farba chlorokauczukowa (do zaznaczania punktów).</w:t>
      </w:r>
    </w:p>
    <w:p w14:paraId="00000088" w14:textId="77777777" w:rsidR="003221C8" w:rsidRDefault="003221C8">
      <w:pPr>
        <w:pBdr>
          <w:top w:val="nil"/>
          <w:left w:val="nil"/>
          <w:bottom w:val="nil"/>
          <w:right w:val="nil"/>
          <w:between w:val="nil"/>
        </w:pBdr>
        <w:shd w:val="clear" w:color="auto" w:fill="FFFFFF"/>
        <w:tabs>
          <w:tab w:val="left" w:pos="586"/>
        </w:tabs>
        <w:spacing w:line="276" w:lineRule="auto"/>
        <w:ind w:left="0" w:right="45" w:hanging="2"/>
        <w:jc w:val="both"/>
        <w:rPr>
          <w:rFonts w:ascii="Calibri" w:eastAsia="Calibri" w:hAnsi="Calibri" w:cs="Calibri"/>
          <w:color w:val="000000"/>
          <w:sz w:val="22"/>
          <w:szCs w:val="22"/>
        </w:rPr>
      </w:pPr>
      <w:bookmarkStart w:id="14" w:name="_heading=h.2s8eyo1" w:colFirst="0" w:colLast="0"/>
      <w:bookmarkEnd w:id="14"/>
    </w:p>
    <w:p w14:paraId="00000089"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SPRZĘT</w:t>
      </w:r>
    </w:p>
    <w:p w14:paraId="0000008A"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000008B"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sprzętu podano  w ST tom I pkt. 14.</w:t>
      </w:r>
    </w:p>
    <w:p w14:paraId="0000008C" w14:textId="77777777" w:rsidR="003221C8" w:rsidRDefault="00E65CE8">
      <w:pPr>
        <w:pBdr>
          <w:top w:val="nil"/>
          <w:left w:val="nil"/>
          <w:bottom w:val="nil"/>
          <w:right w:val="nil"/>
          <w:between w:val="nil"/>
        </w:pBdr>
        <w:shd w:val="clear" w:color="auto" w:fill="FFFFFF"/>
        <w:spacing w:line="276" w:lineRule="auto"/>
        <w:ind w:left="0" w:right="43"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Prace związane ze stabilizacją i oznaczeniem głównych elementów, tras sieci, instalacji i dróg oraz reperów </w:t>
      </w:r>
      <w:r>
        <w:rPr>
          <w:rFonts w:ascii="Calibri" w:eastAsia="Calibri" w:hAnsi="Calibri" w:cs="Calibri"/>
          <w:color w:val="000000"/>
          <w:sz w:val="22"/>
          <w:szCs w:val="22"/>
        </w:rPr>
        <w:lastRenderedPageBreak/>
        <w:t>roboczych będą wykonane ręcznie. Do robót geodezyjnych objętych niniejszymi ST należy stosować następujący sprzęt:</w:t>
      </w:r>
    </w:p>
    <w:p w14:paraId="0000008D" w14:textId="77777777" w:rsidR="003221C8" w:rsidRDefault="00E65CE8">
      <w:pPr>
        <w:numPr>
          <w:ilvl w:val="0"/>
          <w:numId w:val="12"/>
        </w:numPr>
        <w:pBdr>
          <w:top w:val="nil"/>
          <w:left w:val="nil"/>
          <w:bottom w:val="nil"/>
          <w:right w:val="nil"/>
          <w:between w:val="nil"/>
        </w:pBdr>
        <w:shd w:val="clear" w:color="auto" w:fill="FFFFFF"/>
        <w:tabs>
          <w:tab w:val="left" w:pos="624"/>
          <w:tab w:val="left" w:pos="86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teodolity lub tachimetry,</w:t>
      </w:r>
    </w:p>
    <w:p w14:paraId="0000008E" w14:textId="77777777" w:rsidR="003221C8" w:rsidRDefault="00E65CE8">
      <w:pPr>
        <w:numPr>
          <w:ilvl w:val="0"/>
          <w:numId w:val="12"/>
        </w:numPr>
        <w:pBdr>
          <w:top w:val="nil"/>
          <w:left w:val="nil"/>
          <w:bottom w:val="nil"/>
          <w:right w:val="nil"/>
          <w:between w:val="nil"/>
        </w:pBdr>
        <w:shd w:val="clear" w:color="auto" w:fill="FFFFFF"/>
        <w:tabs>
          <w:tab w:val="left" w:pos="624"/>
          <w:tab w:val="left" w:pos="86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niwelatory,</w:t>
      </w:r>
    </w:p>
    <w:p w14:paraId="0000008F" w14:textId="77777777" w:rsidR="003221C8" w:rsidRDefault="00E65CE8">
      <w:pPr>
        <w:numPr>
          <w:ilvl w:val="0"/>
          <w:numId w:val="12"/>
        </w:numPr>
        <w:pBdr>
          <w:top w:val="nil"/>
          <w:left w:val="nil"/>
          <w:bottom w:val="nil"/>
          <w:right w:val="nil"/>
          <w:between w:val="nil"/>
        </w:pBdr>
        <w:shd w:val="clear" w:color="auto" w:fill="FFFFFF"/>
        <w:tabs>
          <w:tab w:val="left" w:pos="624"/>
          <w:tab w:val="left" w:pos="86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dalmierze,</w:t>
      </w:r>
    </w:p>
    <w:p w14:paraId="00000090" w14:textId="77777777" w:rsidR="003221C8" w:rsidRDefault="00E65CE8">
      <w:pPr>
        <w:numPr>
          <w:ilvl w:val="0"/>
          <w:numId w:val="12"/>
        </w:numPr>
        <w:pBdr>
          <w:top w:val="nil"/>
          <w:left w:val="nil"/>
          <w:bottom w:val="nil"/>
          <w:right w:val="nil"/>
          <w:between w:val="nil"/>
        </w:pBdr>
        <w:shd w:val="clear" w:color="auto" w:fill="FFFFFF"/>
        <w:tabs>
          <w:tab w:val="left" w:pos="624"/>
          <w:tab w:val="left" w:pos="86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tyczki,</w:t>
      </w:r>
    </w:p>
    <w:p w14:paraId="00000091" w14:textId="77777777" w:rsidR="003221C8" w:rsidRDefault="00E65CE8">
      <w:pPr>
        <w:numPr>
          <w:ilvl w:val="0"/>
          <w:numId w:val="12"/>
        </w:numPr>
        <w:pBdr>
          <w:top w:val="nil"/>
          <w:left w:val="nil"/>
          <w:bottom w:val="nil"/>
          <w:right w:val="nil"/>
          <w:between w:val="nil"/>
        </w:pBdr>
        <w:shd w:val="clear" w:color="auto" w:fill="FFFFFF"/>
        <w:tabs>
          <w:tab w:val="left" w:pos="624"/>
          <w:tab w:val="left" w:pos="86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łaty,</w:t>
      </w:r>
    </w:p>
    <w:p w14:paraId="00000092" w14:textId="77777777" w:rsidR="003221C8" w:rsidRDefault="00E65CE8">
      <w:pPr>
        <w:numPr>
          <w:ilvl w:val="0"/>
          <w:numId w:val="12"/>
        </w:numPr>
        <w:pBdr>
          <w:top w:val="nil"/>
          <w:left w:val="nil"/>
          <w:bottom w:val="nil"/>
          <w:right w:val="nil"/>
          <w:between w:val="nil"/>
        </w:pBdr>
        <w:shd w:val="clear" w:color="auto" w:fill="FFFFFF"/>
        <w:tabs>
          <w:tab w:val="left" w:pos="624"/>
          <w:tab w:val="left" w:pos="86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taśmy  stalowe,  szpilki.</w:t>
      </w:r>
    </w:p>
    <w:p w14:paraId="00000093"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Sprzęt stosowany do prac pomiarowych powinien gwarantować uzyskanie wymaganej dokładności pomiaru.</w:t>
      </w:r>
    </w:p>
    <w:p w14:paraId="00000094"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15" w:name="_heading=h.17dp8vu" w:colFirst="0" w:colLast="0"/>
      <w:bookmarkEnd w:id="15"/>
    </w:p>
    <w:p w14:paraId="00000095"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TRANSPORT</w:t>
      </w:r>
    </w:p>
    <w:p w14:paraId="00000096" w14:textId="77777777" w:rsidR="003221C8" w:rsidRDefault="003221C8">
      <w:pPr>
        <w:pBdr>
          <w:top w:val="nil"/>
          <w:left w:val="nil"/>
          <w:bottom w:val="nil"/>
          <w:right w:val="nil"/>
          <w:between w:val="nil"/>
        </w:pBdr>
        <w:shd w:val="clear" w:color="auto" w:fill="FFFFFF"/>
        <w:spacing w:line="276" w:lineRule="auto"/>
        <w:ind w:left="0" w:right="1267" w:hanging="2"/>
        <w:jc w:val="both"/>
        <w:rPr>
          <w:rFonts w:ascii="Calibri" w:eastAsia="Calibri" w:hAnsi="Calibri" w:cs="Calibri"/>
          <w:color w:val="000000"/>
          <w:sz w:val="22"/>
          <w:szCs w:val="22"/>
        </w:rPr>
      </w:pPr>
    </w:p>
    <w:p w14:paraId="00000097" w14:textId="77777777" w:rsidR="003221C8" w:rsidRDefault="00E65CE8">
      <w:pPr>
        <w:pBdr>
          <w:top w:val="nil"/>
          <w:left w:val="nil"/>
          <w:bottom w:val="nil"/>
          <w:right w:val="nil"/>
          <w:between w:val="nil"/>
        </w:pBdr>
        <w:shd w:val="clear" w:color="auto" w:fill="FFFFFF"/>
        <w:spacing w:line="276" w:lineRule="auto"/>
        <w:ind w:left="0" w:right="1267"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transportu podano w ST tom I pkt 15.</w:t>
      </w:r>
    </w:p>
    <w:p w14:paraId="00000098" w14:textId="77777777" w:rsidR="003221C8" w:rsidRDefault="00E65CE8">
      <w:pPr>
        <w:pBdr>
          <w:top w:val="nil"/>
          <w:left w:val="nil"/>
          <w:bottom w:val="nil"/>
          <w:right w:val="nil"/>
          <w:between w:val="nil"/>
        </w:pBdr>
        <w:shd w:val="clear" w:color="auto" w:fill="FFFFFF"/>
        <w:spacing w:line="276" w:lineRule="auto"/>
        <w:ind w:left="0" w:right="25" w:hanging="2"/>
        <w:jc w:val="both"/>
        <w:rPr>
          <w:rFonts w:ascii="Calibri" w:eastAsia="Calibri" w:hAnsi="Calibri" w:cs="Calibri"/>
          <w:color w:val="000000"/>
          <w:sz w:val="22"/>
          <w:szCs w:val="22"/>
        </w:rPr>
      </w:pPr>
      <w:r>
        <w:rPr>
          <w:rFonts w:ascii="Calibri" w:eastAsia="Calibri" w:hAnsi="Calibri" w:cs="Calibri"/>
          <w:color w:val="000000"/>
          <w:sz w:val="22"/>
          <w:szCs w:val="22"/>
        </w:rPr>
        <w:t>Sprzęt i materiały objęte niniejszymi ST można przewozić dowolnymi  środkami transportu.</w:t>
      </w:r>
    </w:p>
    <w:p w14:paraId="00000099" w14:textId="77777777" w:rsidR="003221C8" w:rsidRDefault="003221C8">
      <w:pPr>
        <w:pBdr>
          <w:top w:val="nil"/>
          <w:left w:val="nil"/>
          <w:bottom w:val="nil"/>
          <w:right w:val="nil"/>
          <w:between w:val="nil"/>
        </w:pBdr>
        <w:shd w:val="clear" w:color="auto" w:fill="FFFFFF"/>
        <w:spacing w:line="276" w:lineRule="auto"/>
        <w:ind w:left="0" w:right="1267" w:hanging="2"/>
        <w:jc w:val="both"/>
        <w:rPr>
          <w:rFonts w:ascii="Calibri" w:eastAsia="Calibri" w:hAnsi="Calibri" w:cs="Calibri"/>
          <w:color w:val="000000"/>
          <w:sz w:val="22"/>
          <w:szCs w:val="22"/>
        </w:rPr>
      </w:pPr>
      <w:bookmarkStart w:id="16" w:name="_heading=h.3rdcrjn" w:colFirst="0" w:colLast="0"/>
      <w:bookmarkEnd w:id="16"/>
    </w:p>
    <w:p w14:paraId="0000009A"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17" w:name="_heading=h.26in1rg" w:colFirst="0" w:colLast="0"/>
      <w:bookmarkEnd w:id="17"/>
      <w:r>
        <w:rPr>
          <w:rFonts w:ascii="Calibri" w:eastAsia="Calibri" w:hAnsi="Calibri" w:cs="Calibri"/>
          <w:b/>
          <w:bCs/>
          <w:color w:val="000000"/>
          <w:sz w:val="24"/>
          <w:szCs w:val="24"/>
        </w:rPr>
        <w:t>WYKONANIE ROBÓT</w:t>
      </w:r>
    </w:p>
    <w:p w14:paraId="0000009B" w14:textId="77777777" w:rsidR="003221C8" w:rsidRDefault="00E65CE8">
      <w:pPr>
        <w:keepNext/>
        <w:numPr>
          <w:ilvl w:val="1"/>
          <w:numId w:val="6"/>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Wymagania ogólne</w:t>
      </w:r>
    </w:p>
    <w:p w14:paraId="0000009C"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wykonania robót podano w ST tom I pkt. 16.</w:t>
      </w:r>
    </w:p>
    <w:p w14:paraId="0000009D"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prowadzenie robót zgodnie z wymaganiami obowiązujących PN i PN EN,  Wymaganiami na dokumentację geodezyjną i  postanowieniami umowy.</w:t>
      </w:r>
    </w:p>
    <w:p w14:paraId="0000009E"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Prace pomiarowe powinny być wykonane zgodnie  z obowiązującymi instrukcjami </w:t>
      </w:r>
      <w:r>
        <w:rPr>
          <w:rFonts w:ascii="Calibri" w:eastAsia="Calibri" w:hAnsi="Calibri" w:cs="Calibri"/>
          <w:sz w:val="22"/>
          <w:szCs w:val="22"/>
        </w:rPr>
        <w:t xml:space="preserve">Głównego Urzędu Geodezji i Kartografii </w:t>
      </w:r>
      <w:r>
        <w:rPr>
          <w:rFonts w:ascii="Calibri" w:eastAsia="Calibri" w:hAnsi="Calibri" w:cs="Calibri"/>
          <w:color w:val="000000"/>
          <w:sz w:val="22"/>
          <w:szCs w:val="22"/>
        </w:rPr>
        <w:t xml:space="preserve"> (G.U.G. i K.) przez osoby posiadające odpowiednie  kwalifikacje i uprawnienia.</w:t>
      </w:r>
    </w:p>
    <w:p w14:paraId="0000009F"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oparciu o materiały dostarczone przez Zamawiającego, Wykonawca powinien przeprowadzić obliczenia i pomiary geodezyjne niezbędne do szczegółowego  wytyczenia robót.</w:t>
      </w:r>
    </w:p>
    <w:p w14:paraId="000000A0"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powinien natychmiast poinformować inspektora nadzoru Zamawiającego o wszelkich błędach wykrytych w wytyczeniu punktów głównych trasy i reperów roboczych.</w:t>
      </w:r>
    </w:p>
    <w:p w14:paraId="000000A1"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zobowiązany jest wytyczyć i </w:t>
      </w:r>
      <w:proofErr w:type="spellStart"/>
      <w:r>
        <w:rPr>
          <w:rFonts w:ascii="Calibri" w:eastAsia="Calibri" w:hAnsi="Calibri" w:cs="Calibri"/>
          <w:color w:val="000000"/>
          <w:sz w:val="22"/>
          <w:szCs w:val="22"/>
        </w:rPr>
        <w:t>zastabilizować</w:t>
      </w:r>
      <w:proofErr w:type="spellEnd"/>
      <w:r>
        <w:rPr>
          <w:rFonts w:ascii="Calibri" w:eastAsia="Calibri" w:hAnsi="Calibri" w:cs="Calibri"/>
          <w:color w:val="000000"/>
          <w:sz w:val="22"/>
          <w:szCs w:val="22"/>
        </w:rPr>
        <w:t xml:space="preserve"> w terenie punkty główne obiektów budowlanych oraz punkty wysokościowe (repery robocze) dla każdego punktu charakterystycznego inwestycji i dostarczyć inspektorowi nadzoru szkic wytyczenia i wykaz punktów wysokościowych. Wykonawca powinien  natychmiast poinformować inspektora nadzoru o wszelkich błędach wykrytych w wytyczeniu punktów głównych trasy i (lub) reperów roboczych.</w:t>
      </w:r>
    </w:p>
    <w:p w14:paraId="000000A2"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inspektora nadzoru. Ukształtowanie terenu w takim rejonie nie powinno być zmieniane przed podjęciem odpowiedniej decyzji przez Zamawiającego.</w:t>
      </w:r>
    </w:p>
    <w:p w14:paraId="000000A3"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14:paraId="000000A4" w14:textId="77777777" w:rsidR="003221C8" w:rsidRDefault="00E65CE8">
      <w:pPr>
        <w:numPr>
          <w:ilvl w:val="0"/>
          <w:numId w:val="1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18" w:name="_heading=h.lnxbz9" w:colFirst="0" w:colLast="0"/>
      <w:bookmarkEnd w:id="18"/>
      <w:r>
        <w:rPr>
          <w:rFonts w:ascii="Calibri" w:eastAsia="Calibri" w:hAnsi="Calibri" w:cs="Calibri"/>
          <w:color w:val="000000"/>
          <w:sz w:val="22"/>
          <w:szCs w:val="22"/>
        </w:rPr>
        <w:t>Wszystkie pozostałe prace pomiarowe konieczne dla prawidłowej realizacji robót należą do obowiązków Wykonawcy.</w:t>
      </w:r>
    </w:p>
    <w:p w14:paraId="000000A5" w14:textId="77777777" w:rsidR="003221C8" w:rsidRDefault="00E65CE8">
      <w:pPr>
        <w:keepNext/>
        <w:numPr>
          <w:ilvl w:val="1"/>
          <w:numId w:val="6"/>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 xml:space="preserve">Wyznaczenie trasy i punktów wysokościowych dla obiektów technologicznych, sieci, dróg i </w:t>
      </w:r>
      <w:r>
        <w:rPr>
          <w:rFonts w:ascii="Calibri" w:eastAsia="Calibri" w:hAnsi="Calibri" w:cs="Calibri"/>
          <w:b/>
          <w:bCs/>
          <w:color w:val="000000"/>
          <w:sz w:val="22"/>
          <w:szCs w:val="22"/>
        </w:rPr>
        <w:lastRenderedPageBreak/>
        <w:t>chodników</w:t>
      </w:r>
    </w:p>
    <w:p w14:paraId="000000A6" w14:textId="77777777" w:rsidR="003221C8" w:rsidRDefault="00E65CE8">
      <w:pPr>
        <w:numPr>
          <w:ilvl w:val="0"/>
          <w:numId w:val="14"/>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Tyczenie należy wykonać w oparciu o dokumentację projektową, w szczególności uzgodnienie z narady koordynacyjnej, przy wykorzystaniu sieci poligonizacji państwowej i innej osnowy geodezyjnej określonej w dokumentacji projektowej oraz w oparciu o informacje przekazane przez Zamawiającego. Wyznaczone punkty na osi budowli nie powinny być przesunięte więcej niż 3 cm w stosunku do projektowanych, a rzędne punktów na osi należy wyznaczyć z dokładnością do jednego cm w  stosunku do rzędnych określonych w dokumentacji  projektowej.</w:t>
      </w:r>
    </w:p>
    <w:p w14:paraId="000000A7" w14:textId="77777777" w:rsidR="003221C8" w:rsidRDefault="00E65CE8">
      <w:pPr>
        <w:numPr>
          <w:ilvl w:val="0"/>
          <w:numId w:val="14"/>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Punkty wysokościowe (repery robocze) należy wykonać dla  każdego  punktu charakterystycznego inwestycji.</w:t>
      </w:r>
    </w:p>
    <w:p w14:paraId="000000A8" w14:textId="77777777" w:rsidR="003221C8" w:rsidRDefault="00E65CE8">
      <w:pPr>
        <w:numPr>
          <w:ilvl w:val="0"/>
          <w:numId w:val="14"/>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Repery robocze należy założyć poza granicami robót związanych z wykonaniem trasy sieci cieplnej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w:t>
      </w:r>
    </w:p>
    <w:p w14:paraId="000000A9" w14:textId="77777777" w:rsidR="003221C8" w:rsidRDefault="00E65CE8">
      <w:pPr>
        <w:numPr>
          <w:ilvl w:val="0"/>
          <w:numId w:val="14"/>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Rzędne reperów roboczych należy określać z taką dokładnością aby średni błąd niwelacji po wyrównaniu był mniejszy od 4 mm/km, stosując niwelację podwójną w nawiązaniu do reperów państwowych.</w:t>
      </w:r>
    </w:p>
    <w:p w14:paraId="000000AA" w14:textId="77777777" w:rsidR="003221C8" w:rsidRDefault="00E65CE8">
      <w:pPr>
        <w:numPr>
          <w:ilvl w:val="0"/>
          <w:numId w:val="14"/>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Repery robocze powinny być wyposażone w dodatkowe oznaczenia, zawierające wyraźne i jednoznaczne określenie nazwy </w:t>
      </w:r>
      <w:proofErr w:type="spellStart"/>
      <w:r>
        <w:rPr>
          <w:rFonts w:ascii="Calibri" w:eastAsia="Calibri" w:hAnsi="Calibri" w:cs="Calibri"/>
          <w:color w:val="000000"/>
          <w:sz w:val="22"/>
          <w:szCs w:val="22"/>
        </w:rPr>
        <w:t>reperu</w:t>
      </w:r>
      <w:proofErr w:type="spellEnd"/>
      <w:r>
        <w:rPr>
          <w:rFonts w:ascii="Calibri" w:eastAsia="Calibri" w:hAnsi="Calibri" w:cs="Calibri"/>
          <w:color w:val="000000"/>
          <w:sz w:val="22"/>
          <w:szCs w:val="22"/>
        </w:rPr>
        <w:t xml:space="preserve"> i jego rzędnej.</w:t>
      </w:r>
    </w:p>
    <w:p w14:paraId="000000AB" w14:textId="77777777" w:rsidR="003221C8" w:rsidRDefault="003221C8">
      <w:pPr>
        <w:pBdr>
          <w:top w:val="nil"/>
          <w:left w:val="nil"/>
          <w:bottom w:val="nil"/>
          <w:right w:val="nil"/>
          <w:between w:val="nil"/>
        </w:pBdr>
        <w:shd w:val="clear" w:color="auto" w:fill="FFFFFF"/>
        <w:spacing w:line="276" w:lineRule="auto"/>
        <w:ind w:left="0" w:right="24" w:hanging="2"/>
        <w:jc w:val="both"/>
        <w:rPr>
          <w:rFonts w:ascii="Calibri" w:eastAsia="Calibri" w:hAnsi="Calibri" w:cs="Calibri"/>
          <w:color w:val="000000"/>
          <w:sz w:val="22"/>
          <w:szCs w:val="22"/>
        </w:rPr>
      </w:pPr>
      <w:bookmarkStart w:id="19" w:name="_heading=h.35nkun2" w:colFirst="0" w:colLast="0"/>
      <w:bookmarkEnd w:id="19"/>
    </w:p>
    <w:p w14:paraId="000000AC" w14:textId="77777777" w:rsidR="003221C8" w:rsidRDefault="00E65CE8">
      <w:pPr>
        <w:keepNext/>
        <w:numPr>
          <w:ilvl w:val="1"/>
          <w:numId w:val="6"/>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Punkty osnowy geodezyjnej</w:t>
      </w:r>
    </w:p>
    <w:p w14:paraId="000000AD" w14:textId="77777777" w:rsidR="003221C8" w:rsidRDefault="00E65CE8">
      <w:pPr>
        <w:pBdr>
          <w:top w:val="nil"/>
          <w:left w:val="nil"/>
          <w:bottom w:val="nil"/>
          <w:right w:val="nil"/>
          <w:between w:val="nil"/>
        </w:pBdr>
        <w:shd w:val="clear" w:color="auto" w:fill="FFFFFF"/>
        <w:spacing w:line="276" w:lineRule="auto"/>
        <w:ind w:left="0" w:right="43" w:hanging="2"/>
        <w:jc w:val="both"/>
        <w:rPr>
          <w:rFonts w:ascii="Calibri" w:eastAsia="Calibri" w:hAnsi="Calibri" w:cs="Calibri"/>
          <w:color w:val="000000"/>
          <w:sz w:val="22"/>
          <w:szCs w:val="22"/>
        </w:rPr>
      </w:pPr>
      <w:r>
        <w:rPr>
          <w:rFonts w:ascii="Calibri" w:eastAsia="Calibri" w:hAnsi="Calibri" w:cs="Calibri"/>
          <w:color w:val="000000"/>
          <w:sz w:val="22"/>
          <w:szCs w:val="22"/>
        </w:rPr>
        <w:t>Demontaż i wznowienie (odtworzenie) punktów osnowy geodezyjnej należy prowadzić zgodnie z warunkami technicznymi opracowanymi i udostępnionymi przez Biuro Geodezji i Katastru Urzędu m.st. Warszawy, na podstawie Ustawy Prawo Geodezyjne i Kartograficzne.</w:t>
      </w:r>
    </w:p>
    <w:p w14:paraId="000000AE" w14:textId="77777777" w:rsidR="003221C8" w:rsidRDefault="003221C8">
      <w:pPr>
        <w:pBdr>
          <w:top w:val="nil"/>
          <w:left w:val="nil"/>
          <w:bottom w:val="nil"/>
          <w:right w:val="nil"/>
          <w:between w:val="nil"/>
        </w:pBdr>
        <w:shd w:val="clear" w:color="auto" w:fill="FFFFFF"/>
        <w:spacing w:line="276" w:lineRule="auto"/>
        <w:ind w:left="0" w:right="43" w:hanging="2"/>
        <w:jc w:val="both"/>
        <w:rPr>
          <w:rFonts w:ascii="Calibri" w:eastAsia="Calibri" w:hAnsi="Calibri" w:cs="Calibri"/>
          <w:color w:val="000000"/>
          <w:sz w:val="22"/>
          <w:szCs w:val="22"/>
        </w:rPr>
      </w:pPr>
      <w:bookmarkStart w:id="20" w:name="_heading=h.1ksv4uv" w:colFirst="0" w:colLast="0"/>
      <w:bookmarkEnd w:id="20"/>
    </w:p>
    <w:p w14:paraId="000000AF" w14:textId="77777777" w:rsidR="003221C8" w:rsidRDefault="00E65CE8">
      <w:pPr>
        <w:keepNext/>
        <w:numPr>
          <w:ilvl w:val="1"/>
          <w:numId w:val="6"/>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Wyznaczenie przekrojów poprzecznych</w:t>
      </w:r>
    </w:p>
    <w:p w14:paraId="000000B0" w14:textId="77777777" w:rsidR="003221C8" w:rsidRDefault="00E65CE8">
      <w:pPr>
        <w:numPr>
          <w:ilvl w:val="0"/>
          <w:numId w:val="15"/>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inspektora nadzoru.</w:t>
      </w:r>
    </w:p>
    <w:p w14:paraId="000000B1" w14:textId="77777777" w:rsidR="003221C8" w:rsidRDefault="00E65CE8">
      <w:pPr>
        <w:numPr>
          <w:ilvl w:val="0"/>
          <w:numId w:val="15"/>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Do wyznaczania krawędzi wykopów należy stosować dobrze widoczne paliki lub wiechy. Odległość między palikami lub wiechami należy dostosować do ukształtowania terenu oraz geometrii trasy. Odległość ta co najmniej powinna odpowiadać odstępowi kolejnych przekrojów poprzecznych.</w:t>
      </w:r>
    </w:p>
    <w:p w14:paraId="000000B2" w14:textId="77777777" w:rsidR="003221C8" w:rsidRDefault="00E65CE8">
      <w:pPr>
        <w:numPr>
          <w:ilvl w:val="0"/>
          <w:numId w:val="15"/>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Profilowanie przekrojów poprzecznych musi umożliwiać wykonanie wykopów o kształcie zgodnym z dokumentacją projektową.</w:t>
      </w:r>
    </w:p>
    <w:p w14:paraId="000000B3" w14:textId="77777777" w:rsidR="003221C8" w:rsidRDefault="003221C8">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bookmarkStart w:id="21" w:name="_heading=h.44sinio" w:colFirst="0" w:colLast="0"/>
      <w:bookmarkEnd w:id="21"/>
    </w:p>
    <w:p w14:paraId="000000B4" w14:textId="77777777" w:rsidR="003221C8" w:rsidRDefault="00E65CE8">
      <w:pPr>
        <w:keepNext/>
        <w:numPr>
          <w:ilvl w:val="1"/>
          <w:numId w:val="6"/>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Dokumentacja i inwentaryzacja powykonawcza</w:t>
      </w:r>
    </w:p>
    <w:p w14:paraId="000000B5" w14:textId="77777777" w:rsidR="003221C8" w:rsidRDefault="00E65CE8">
      <w:pPr>
        <w:numPr>
          <w:ilvl w:val="0"/>
          <w:numId w:val="2"/>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zobowiązany jest opracować i przedłożyć inspektorowi nadzoru, przed przyjęciem robót, dokumentację powykonawczą przedstawiającą wszystkie obiekty tak, jak zrealizował je Wykonawca, z zaznaczeniem lokalizacji, wymiarów i detali wykonanych robót. Dokumentacja musi być przygotowana zgodnie z aktualnie obowiązującymi przepisami prawa w Polsce oraz zgodnie z Wymaganiami  na dokumentację geodezyjną.</w:t>
      </w:r>
    </w:p>
    <w:p w14:paraId="000000B6" w14:textId="77777777" w:rsidR="003221C8" w:rsidRDefault="00E65CE8">
      <w:pPr>
        <w:numPr>
          <w:ilvl w:val="0"/>
          <w:numId w:val="2"/>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 zakończeniu budowy (lub jej części) Wykonawca sporządza powykonawczą Dokumentację Geodezyjną obejmującą: mapy, szkice itp. Kopię mapy wykonanej w ramach dokumentacji geodezyjnej ze sprawozdaniem technicznym należy przekazać do ośrodka dokumentacji geodezyjno-kartograficznej. Wykonawca ma obowiązek uzyskać potwierdzenie na mapie wniesienie zmian do zasobów państwowych i </w:t>
      </w:r>
      <w:r>
        <w:rPr>
          <w:rFonts w:ascii="Calibri" w:eastAsia="Calibri" w:hAnsi="Calibri" w:cs="Calibri"/>
          <w:color w:val="000000"/>
          <w:sz w:val="22"/>
          <w:szCs w:val="22"/>
        </w:rPr>
        <w:lastRenderedPageBreak/>
        <w:t>przekazać Zamawiającemu w 2 (dwóch) egzemplarzach.</w:t>
      </w:r>
    </w:p>
    <w:p w14:paraId="000000B7" w14:textId="77777777" w:rsidR="003221C8" w:rsidRDefault="00E65CE8">
      <w:pPr>
        <w:numPr>
          <w:ilvl w:val="0"/>
          <w:numId w:val="2"/>
        </w:numP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 xml:space="preserve">W ramach geodezyjnej inwentaryzacji powykonawczej Wykonawca jest zobowiązany do dostarczenia Inwentaryzacji geodezyjnej powykonawczej, opracowanej zgodnie z ze Specyfikacją techniczną w wersji papierowej w 3 </w:t>
      </w:r>
      <w:proofErr w:type="spellStart"/>
      <w:r>
        <w:rPr>
          <w:rFonts w:ascii="Calibri" w:eastAsia="Calibri" w:hAnsi="Calibri" w:cs="Calibri"/>
          <w:color w:val="000000"/>
          <w:sz w:val="22"/>
          <w:szCs w:val="22"/>
        </w:rPr>
        <w:t>kpl</w:t>
      </w:r>
      <w:proofErr w:type="spellEnd"/>
      <w:r>
        <w:rPr>
          <w:rFonts w:ascii="Calibri" w:eastAsia="Calibri" w:hAnsi="Calibri" w:cs="Calibri"/>
          <w:color w:val="000000"/>
          <w:sz w:val="22"/>
          <w:szCs w:val="22"/>
        </w:rPr>
        <w:t xml:space="preserve"> + 1 </w:t>
      </w:r>
      <w:proofErr w:type="spellStart"/>
      <w:r>
        <w:rPr>
          <w:rFonts w:ascii="Calibri" w:eastAsia="Calibri" w:hAnsi="Calibri" w:cs="Calibri"/>
          <w:color w:val="000000"/>
          <w:sz w:val="22"/>
          <w:szCs w:val="22"/>
        </w:rPr>
        <w:t>kpl</w:t>
      </w:r>
      <w:proofErr w:type="spellEnd"/>
      <w:r>
        <w:rPr>
          <w:rFonts w:ascii="Calibri" w:eastAsia="Calibri" w:hAnsi="Calibri" w:cs="Calibri"/>
          <w:color w:val="000000"/>
          <w:sz w:val="22"/>
          <w:szCs w:val="22"/>
        </w:rPr>
        <w:t xml:space="preserve"> dla każdej umowy dotyczącej realizacji inwestycji liniowej oraz:</w:t>
      </w:r>
    </w:p>
    <w:p w14:paraId="000000B8" w14:textId="77777777" w:rsidR="003221C8" w:rsidRDefault="00E65CE8">
      <w:pPr>
        <w:numPr>
          <w:ilvl w:val="1"/>
          <w:numId w:val="2"/>
        </w:numPr>
        <w:spacing w:line="276" w:lineRule="auto"/>
        <w:ind w:left="0" w:right="11" w:hanging="2"/>
        <w:jc w:val="both"/>
        <w:rPr>
          <w:rFonts w:ascii="Calibri" w:eastAsia="Calibri" w:hAnsi="Calibri" w:cs="Calibri"/>
          <w:sz w:val="22"/>
          <w:szCs w:val="22"/>
        </w:rPr>
      </w:pPr>
      <w:bookmarkStart w:id="22" w:name="_heading=h.iqrof72wau5f" w:colFirst="0" w:colLast="0"/>
      <w:bookmarkEnd w:id="22"/>
      <w:r>
        <w:rPr>
          <w:rFonts w:ascii="Calibri" w:eastAsia="Calibri" w:hAnsi="Calibri" w:cs="Calibri"/>
          <w:color w:val="000000"/>
          <w:sz w:val="22"/>
          <w:szCs w:val="22"/>
        </w:rPr>
        <w:t xml:space="preserve">oświadczenia geodety, że sieć ciepłowniczą i przyłącza sieci ciepłowniczej wykonano zgodnie z uzgodnieniem z narady koordynacyjnej (dawniej ZUDP), oraz pliku wsadowego w formacie </w:t>
      </w:r>
      <w:proofErr w:type="spellStart"/>
      <w:r>
        <w:rPr>
          <w:rFonts w:ascii="Calibri" w:eastAsia="Calibri" w:hAnsi="Calibri" w:cs="Calibri"/>
          <w:color w:val="000000"/>
          <w:sz w:val="22"/>
          <w:szCs w:val="22"/>
        </w:rPr>
        <w:t>dwg</w:t>
      </w:r>
      <w:proofErr w:type="spellEnd"/>
      <w:r>
        <w:rPr>
          <w:rFonts w:ascii="Calibri" w:eastAsia="Calibri" w:hAnsi="Calibri" w:cs="Calibri"/>
          <w:color w:val="000000"/>
          <w:sz w:val="22"/>
          <w:szCs w:val="22"/>
        </w:rPr>
        <w:t xml:space="preserve"> z wynikami inwentaryzacji po wykonaniu elementów sieci ciepłowniczej,</w:t>
      </w:r>
    </w:p>
    <w:p w14:paraId="000000B9" w14:textId="77777777" w:rsidR="003221C8" w:rsidRDefault="00E65CE8">
      <w:pPr>
        <w:numPr>
          <w:ilvl w:val="1"/>
          <w:numId w:val="2"/>
        </w:numPr>
        <w:spacing w:line="276" w:lineRule="auto"/>
        <w:ind w:left="0" w:right="11" w:hanging="2"/>
        <w:jc w:val="both"/>
        <w:rPr>
          <w:rFonts w:ascii="Calibri" w:eastAsia="Calibri" w:hAnsi="Calibri" w:cs="Calibri"/>
          <w:sz w:val="22"/>
          <w:szCs w:val="22"/>
        </w:rPr>
      </w:pPr>
      <w:bookmarkStart w:id="23" w:name="_heading=h.7m2wbimlgebf" w:colFirst="0" w:colLast="0"/>
      <w:bookmarkEnd w:id="23"/>
      <w:r>
        <w:rPr>
          <w:rFonts w:ascii="Calibri" w:eastAsia="Calibri" w:hAnsi="Calibri" w:cs="Calibri"/>
          <w:color w:val="000000"/>
          <w:sz w:val="22"/>
          <w:szCs w:val="22"/>
        </w:rPr>
        <w:t xml:space="preserve">dla działek </w:t>
      </w:r>
      <w:proofErr w:type="spellStart"/>
      <w:r>
        <w:rPr>
          <w:rFonts w:ascii="Calibri" w:eastAsia="Calibri" w:hAnsi="Calibri" w:cs="Calibri"/>
          <w:color w:val="000000"/>
          <w:sz w:val="22"/>
          <w:szCs w:val="22"/>
        </w:rPr>
        <w:t>pozadrogowych</w:t>
      </w:r>
      <w:proofErr w:type="spellEnd"/>
      <w:r>
        <w:rPr>
          <w:rFonts w:ascii="Calibri" w:eastAsia="Calibri" w:hAnsi="Calibri" w:cs="Calibri"/>
          <w:color w:val="000000"/>
          <w:sz w:val="22"/>
          <w:szCs w:val="22"/>
        </w:rPr>
        <w:t xml:space="preserve"> będących własnością Miasta st. Warszawy przekazanie oddzielnego oświadczenia geodety, że sieć ciepłowniczą i przyłącza sieci ciepłowniczej wykonano zgodnie z uzgodnieniem z narady koordynacyjnej (dawniej ZUDP), oraz oddzielnego pliku wsadowego w formacie </w:t>
      </w:r>
      <w:proofErr w:type="spellStart"/>
      <w:r>
        <w:rPr>
          <w:rFonts w:ascii="Calibri" w:eastAsia="Calibri" w:hAnsi="Calibri" w:cs="Calibri"/>
          <w:color w:val="000000"/>
          <w:sz w:val="22"/>
          <w:szCs w:val="22"/>
        </w:rPr>
        <w:t>dwg</w:t>
      </w:r>
      <w:proofErr w:type="spellEnd"/>
      <w:r>
        <w:rPr>
          <w:rFonts w:ascii="Calibri" w:eastAsia="Calibri" w:hAnsi="Calibri" w:cs="Calibri"/>
          <w:color w:val="000000"/>
          <w:sz w:val="22"/>
          <w:szCs w:val="22"/>
        </w:rPr>
        <w:t xml:space="preserve"> z wynikami inwentaryzacji po wykonaniu elementów sieci ciepłowniczej,</w:t>
      </w:r>
    </w:p>
    <w:p w14:paraId="000000BA" w14:textId="77777777" w:rsidR="003221C8" w:rsidRDefault="00E65CE8">
      <w:pPr>
        <w:numPr>
          <w:ilvl w:val="0"/>
          <w:numId w:val="2"/>
        </w:numP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W ramach geodezyjnej inwentaryzacji powykonawczej Wykonawca jest zobowiązany do zamieszczenia na płycie CD:</w:t>
      </w:r>
    </w:p>
    <w:p w14:paraId="000000BB" w14:textId="77777777" w:rsidR="003221C8" w:rsidRDefault="00E65CE8">
      <w:pPr>
        <w:numPr>
          <w:ilvl w:val="1"/>
          <w:numId w:val="2"/>
        </w:numP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Wektorowego przebiegu zainwentaryzowanej sieci cieplnej we współrzędnych  Warszawa 25 w formacie DWG z oznaczeniem poszczególnych punktów charakterystycznych (załamania, studzienki, odgałęzienia itd.),</w:t>
      </w:r>
    </w:p>
    <w:p w14:paraId="000000BC" w14:textId="77777777" w:rsidR="003221C8" w:rsidRDefault="00E65CE8">
      <w:pPr>
        <w:numPr>
          <w:ilvl w:val="1"/>
          <w:numId w:val="2"/>
        </w:numPr>
        <w:shd w:val="clear" w:color="auto" w:fill="FFFFFF"/>
        <w:spacing w:line="276" w:lineRule="auto"/>
        <w:ind w:left="0" w:hanging="2"/>
        <w:jc w:val="both"/>
      </w:pPr>
      <w:r>
        <w:rPr>
          <w:rFonts w:ascii="Calibri" w:eastAsia="Calibri" w:hAnsi="Calibri" w:cs="Calibri"/>
          <w:color w:val="000000"/>
          <w:sz w:val="22"/>
          <w:szCs w:val="22"/>
        </w:rPr>
        <w:t>Wykazu zinwentaryzowanych punktów jw. z podaniem współrzędnych XYH-plik tekstowy.</w:t>
      </w:r>
    </w:p>
    <w:p w14:paraId="000000BD" w14:textId="77777777" w:rsidR="003221C8" w:rsidRDefault="00E65CE8">
      <w:pPr>
        <w:numPr>
          <w:ilvl w:val="0"/>
          <w:numId w:val="2"/>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Dokumentacja powykonawcza geodezyjna  musi zawierać Informację  podpisaną przez Geodetę zgodnie treścią art. 57 ust.1 pkt 5 ustawy z dnia 7 lipca 1994 r. Prawo Budowlane (tekst  jednolity  </w:t>
      </w:r>
      <w:r>
        <w:rPr>
          <w:rFonts w:ascii="Calibri" w:eastAsia="Calibri" w:hAnsi="Calibri" w:cs="Calibri"/>
          <w:sz w:val="22"/>
          <w:szCs w:val="22"/>
        </w:rPr>
        <w:t>Dz. U. z 2024 r. poz. 725, 834, 1222</w:t>
      </w:r>
      <w:r>
        <w:rPr>
          <w:rFonts w:ascii="Calibri" w:eastAsia="Calibri" w:hAnsi="Calibri" w:cs="Calibri"/>
          <w:color w:val="000000"/>
          <w:sz w:val="22"/>
          <w:szCs w:val="22"/>
        </w:rPr>
        <w:t xml:space="preserve">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000000BE" w14:textId="77777777" w:rsidR="003221C8" w:rsidRDefault="003221C8">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bookmarkStart w:id="24" w:name="_heading=h.2jxsxqh" w:colFirst="0" w:colLast="0"/>
      <w:bookmarkEnd w:id="24"/>
    </w:p>
    <w:p w14:paraId="000000BF"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25" w:name="_heading=h.z337ya" w:colFirst="0" w:colLast="0"/>
      <w:bookmarkEnd w:id="25"/>
      <w:r>
        <w:rPr>
          <w:rFonts w:ascii="Calibri" w:eastAsia="Calibri" w:hAnsi="Calibri" w:cs="Calibri"/>
          <w:b/>
          <w:bCs/>
          <w:color w:val="000000"/>
          <w:sz w:val="24"/>
          <w:szCs w:val="24"/>
        </w:rPr>
        <w:t>KONTROLA JAKOŚCI ROBÓT</w:t>
      </w:r>
    </w:p>
    <w:p w14:paraId="000000C0" w14:textId="77777777" w:rsidR="003221C8" w:rsidRDefault="00E65CE8">
      <w:pPr>
        <w:keepNext/>
        <w:numPr>
          <w:ilvl w:val="1"/>
          <w:numId w:val="4"/>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Ogólne zasady kontroli jakości robót</w:t>
      </w:r>
    </w:p>
    <w:p w14:paraId="000000C1" w14:textId="77777777" w:rsidR="003221C8" w:rsidRDefault="00E65CE8">
      <w:pPr>
        <w:pBdr>
          <w:top w:val="nil"/>
          <w:left w:val="nil"/>
          <w:bottom w:val="nil"/>
          <w:right w:val="nil"/>
          <w:between w:val="nil"/>
        </w:pBdr>
        <w:shd w:val="clear" w:color="auto" w:fill="FFFFFF"/>
        <w:spacing w:line="276" w:lineRule="auto"/>
        <w:ind w:left="0" w:right="25"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pełną kontrolę jakości robót i materiałów. Wykonawca zapewni odpowiedni system i środki techniczne do kontroli jakości robót  na terenie i poza placem budowy.</w:t>
      </w:r>
    </w:p>
    <w:p w14:paraId="000000C2" w14:textId="77777777" w:rsidR="003221C8" w:rsidRDefault="00E65CE8">
      <w:pPr>
        <w:pBdr>
          <w:top w:val="nil"/>
          <w:left w:val="nil"/>
          <w:bottom w:val="nil"/>
          <w:right w:val="nil"/>
          <w:between w:val="nil"/>
        </w:pBdr>
        <w:shd w:val="clear" w:color="auto" w:fill="FFFFFF"/>
        <w:spacing w:line="276" w:lineRule="auto"/>
        <w:ind w:left="0" w:right="25" w:hanging="2"/>
        <w:jc w:val="both"/>
        <w:rPr>
          <w:rFonts w:ascii="Calibri" w:eastAsia="Calibri" w:hAnsi="Calibri" w:cs="Calibri"/>
          <w:color w:val="000000"/>
          <w:sz w:val="22"/>
          <w:szCs w:val="22"/>
        </w:rPr>
      </w:pPr>
      <w:r>
        <w:rPr>
          <w:rFonts w:ascii="Calibri" w:eastAsia="Calibri" w:hAnsi="Calibri" w:cs="Calibri"/>
          <w:color w:val="000000"/>
          <w:sz w:val="22"/>
          <w:szCs w:val="22"/>
        </w:rPr>
        <w:t>Wszystkie badania i pomiary będą przeprowadzane zgodnie z wymaganiami Norm lub Aprobat Technicznych przez jednostki posiadające odpowiednie uprawnienia i certyfikaty.</w:t>
      </w:r>
    </w:p>
    <w:p w14:paraId="000000C3" w14:textId="77777777" w:rsidR="003221C8" w:rsidRDefault="003221C8">
      <w:pPr>
        <w:pBdr>
          <w:top w:val="nil"/>
          <w:left w:val="nil"/>
          <w:bottom w:val="nil"/>
          <w:right w:val="nil"/>
          <w:between w:val="nil"/>
        </w:pBdr>
        <w:shd w:val="clear" w:color="auto" w:fill="FFFFFF"/>
        <w:spacing w:line="276" w:lineRule="auto"/>
        <w:ind w:left="0" w:right="43" w:hanging="2"/>
        <w:jc w:val="both"/>
        <w:rPr>
          <w:rFonts w:ascii="Calibri" w:eastAsia="Calibri" w:hAnsi="Calibri" w:cs="Calibri"/>
          <w:color w:val="000000"/>
          <w:sz w:val="22"/>
          <w:szCs w:val="22"/>
        </w:rPr>
      </w:pPr>
      <w:bookmarkStart w:id="26" w:name="_heading=h.3j2qqm3" w:colFirst="0" w:colLast="0"/>
      <w:bookmarkEnd w:id="26"/>
    </w:p>
    <w:p w14:paraId="000000C4" w14:textId="77777777" w:rsidR="003221C8" w:rsidRDefault="00E65CE8">
      <w:pPr>
        <w:keepNext/>
        <w:numPr>
          <w:ilvl w:val="1"/>
          <w:numId w:val="4"/>
        </w:numPr>
        <w:pBdr>
          <w:top w:val="nil"/>
          <w:left w:val="nil"/>
          <w:bottom w:val="nil"/>
          <w:right w:val="nil"/>
          <w:between w:val="nil"/>
        </w:pBdr>
        <w:spacing w:before="240" w:after="60"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Kontrola jakości prac pomiarowych</w:t>
      </w:r>
    </w:p>
    <w:p w14:paraId="000000C5"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Kontrolę jakości prac pomiarowych związanych z wyznaczaniem trasy i punktów wysokościowych należy prowadzić wg ogólnych zasad określonych w instrukcjach i wytycznych Głównego Urzędu Geodezji i Ka</w:t>
      </w:r>
      <w:r>
        <w:rPr>
          <w:rFonts w:ascii="Calibri" w:eastAsia="Calibri" w:hAnsi="Calibri" w:cs="Calibri"/>
          <w:sz w:val="22"/>
          <w:szCs w:val="22"/>
        </w:rPr>
        <w:t>rtografii</w:t>
      </w:r>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GUGiK</w:t>
      </w:r>
      <w:proofErr w:type="spellEnd"/>
      <w:r>
        <w:rPr>
          <w:rFonts w:ascii="Calibri" w:eastAsia="Calibri" w:hAnsi="Calibri" w:cs="Calibri"/>
          <w:color w:val="000000"/>
          <w:sz w:val="22"/>
          <w:szCs w:val="22"/>
        </w:rPr>
        <w:t>).</w:t>
      </w:r>
    </w:p>
    <w:p w14:paraId="000000C6"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sprawdzić położenie i wysokości głównych punktów geodezyjnych obiektów inwestycji.</w:t>
      </w:r>
    </w:p>
    <w:p w14:paraId="000000C7"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27" w:name="_heading=h.1y810tw" w:colFirst="0" w:colLast="0"/>
      <w:bookmarkEnd w:id="27"/>
    </w:p>
    <w:p w14:paraId="000000C8"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ODBIÓR  ROBÓT</w:t>
      </w:r>
    </w:p>
    <w:p w14:paraId="000000C9"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00000CA"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Odbiór robót nastąpi razem z odbiorem wykonania s.c. na zasadach opisanych w ST tom I pkt 19.</w:t>
      </w:r>
    </w:p>
    <w:p w14:paraId="000000CB"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00000CC"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Celem odbioru jest protokolarne dokonanie finalnej oceny rzeczywistego wykonania robót w odniesieniu do ich ilości, jakości i wartości.</w:t>
      </w:r>
    </w:p>
    <w:p w14:paraId="000000CD"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Odbiór jest potwierdzeniem wykonania robót zgodnie z postanowieniami umowy oraz obowiązującymi Normami Technicznymi (PN, PN-EN).</w:t>
      </w:r>
    </w:p>
    <w:p w14:paraId="000000CE"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00000CF"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28" w:name="_heading=h.4i7ojhp" w:colFirst="0" w:colLast="0"/>
      <w:bookmarkEnd w:id="28"/>
      <w:r>
        <w:rPr>
          <w:rFonts w:ascii="Calibri" w:eastAsia="Calibri" w:hAnsi="Calibri" w:cs="Calibri"/>
          <w:b/>
          <w:bCs/>
          <w:color w:val="000000"/>
          <w:sz w:val="24"/>
          <w:szCs w:val="24"/>
        </w:rPr>
        <w:lastRenderedPageBreak/>
        <w:t xml:space="preserve"> PODSTAWA  PŁATNOŚCI</w:t>
      </w:r>
    </w:p>
    <w:p w14:paraId="000000D0" w14:textId="77777777" w:rsidR="003221C8" w:rsidRDefault="00E65CE8">
      <w:pPr>
        <w:pBdr>
          <w:top w:val="nil"/>
          <w:left w:val="nil"/>
          <w:bottom w:val="nil"/>
          <w:right w:val="nil"/>
          <w:between w:val="nil"/>
        </w:pBdr>
        <w:shd w:val="clear" w:color="auto" w:fill="FFFFFF"/>
        <w:tabs>
          <w:tab w:val="left" w:pos="869"/>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Płatności zostaną dokonane zgodnie z zapisami ST tom I pkt 20.</w:t>
      </w:r>
    </w:p>
    <w:p w14:paraId="000000D1" w14:textId="77777777" w:rsidR="003221C8" w:rsidRDefault="003221C8">
      <w:pPr>
        <w:pBdr>
          <w:top w:val="nil"/>
          <w:left w:val="nil"/>
          <w:bottom w:val="nil"/>
          <w:right w:val="nil"/>
          <w:between w:val="nil"/>
        </w:pBdr>
        <w:shd w:val="clear" w:color="auto" w:fill="FFFFFF"/>
        <w:tabs>
          <w:tab w:val="left" w:pos="869"/>
        </w:tabs>
        <w:spacing w:line="276" w:lineRule="auto"/>
        <w:ind w:left="0" w:hanging="2"/>
        <w:jc w:val="both"/>
        <w:rPr>
          <w:rFonts w:ascii="Calibri" w:eastAsia="Calibri" w:hAnsi="Calibri" w:cs="Calibri"/>
          <w:color w:val="000000"/>
          <w:sz w:val="22"/>
          <w:szCs w:val="22"/>
        </w:rPr>
      </w:pPr>
      <w:bookmarkStart w:id="29" w:name="_heading=h.2xcytpi" w:colFirst="0" w:colLast="0"/>
      <w:bookmarkEnd w:id="29"/>
    </w:p>
    <w:p w14:paraId="000000D2" w14:textId="77777777" w:rsidR="003221C8" w:rsidRDefault="00E65CE8">
      <w:pPr>
        <w:keepNext/>
        <w:numPr>
          <w:ilvl w:val="0"/>
          <w:numId w:val="3"/>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PRZEPISY ZWIĄZANE</w:t>
      </w:r>
    </w:p>
    <w:p w14:paraId="000000D3" w14:textId="77777777" w:rsidR="003221C8" w:rsidRDefault="00E65CE8">
      <w:pPr>
        <w:pBdr>
          <w:top w:val="nil"/>
          <w:left w:val="nil"/>
          <w:bottom w:val="nil"/>
          <w:right w:val="nil"/>
          <w:between w:val="nil"/>
        </w:pBdr>
        <w:shd w:val="clear" w:color="auto" w:fill="FFFFFF"/>
        <w:tabs>
          <w:tab w:val="left" w:pos="2952"/>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Instrukcja techniczna 0-1.</w:t>
      </w:r>
      <w:r>
        <w:rPr>
          <w:rFonts w:ascii="Calibri" w:eastAsia="Calibri" w:hAnsi="Calibri" w:cs="Calibri"/>
          <w:color w:val="000000"/>
          <w:sz w:val="22"/>
          <w:szCs w:val="22"/>
        </w:rPr>
        <w:tab/>
        <w:t>Ogólne zasady wykonywania prac geodezyjnych.</w:t>
      </w:r>
    </w:p>
    <w:p w14:paraId="000000D4" w14:textId="77777777" w:rsidR="003221C8" w:rsidRDefault="00E65CE8">
      <w:pPr>
        <w:pBdr>
          <w:top w:val="nil"/>
          <w:left w:val="nil"/>
          <w:bottom w:val="nil"/>
          <w:right w:val="nil"/>
          <w:between w:val="nil"/>
        </w:pBdr>
        <w:shd w:val="clear" w:color="auto" w:fill="FFFFFF"/>
        <w:tabs>
          <w:tab w:val="left" w:pos="2957"/>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Instrukcja techniczna 0-3.</w:t>
      </w:r>
      <w:r>
        <w:rPr>
          <w:rFonts w:ascii="Calibri" w:eastAsia="Calibri" w:hAnsi="Calibri" w:cs="Calibri"/>
          <w:color w:val="000000"/>
          <w:sz w:val="22"/>
          <w:szCs w:val="22"/>
        </w:rPr>
        <w:tab/>
        <w:t>Ogólne zasady kompletowania prac geodezyjnych.</w:t>
      </w:r>
    </w:p>
    <w:p w14:paraId="000000D5" w14:textId="77777777" w:rsidR="003221C8" w:rsidRDefault="00E65CE8">
      <w:pPr>
        <w:pBdr>
          <w:top w:val="nil"/>
          <w:left w:val="nil"/>
          <w:bottom w:val="nil"/>
          <w:right w:val="nil"/>
          <w:between w:val="nil"/>
        </w:pBdr>
        <w:shd w:val="clear" w:color="auto" w:fill="FFFFFF"/>
        <w:tabs>
          <w:tab w:val="left" w:pos="2961"/>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Instrukcja techniczna G-1.</w:t>
      </w:r>
      <w:r>
        <w:rPr>
          <w:rFonts w:ascii="Calibri" w:eastAsia="Calibri" w:hAnsi="Calibri" w:cs="Calibri"/>
          <w:color w:val="000000"/>
          <w:sz w:val="22"/>
          <w:szCs w:val="22"/>
        </w:rPr>
        <w:tab/>
        <w:t xml:space="preserve">Geodezyjna osnowa pozioma, </w:t>
      </w:r>
      <w:proofErr w:type="spellStart"/>
      <w:r>
        <w:rPr>
          <w:rFonts w:ascii="Calibri" w:eastAsia="Calibri" w:hAnsi="Calibri" w:cs="Calibri"/>
          <w:color w:val="000000"/>
          <w:sz w:val="22"/>
          <w:szCs w:val="22"/>
        </w:rPr>
        <w:t>GUGiK</w:t>
      </w:r>
      <w:proofErr w:type="spellEnd"/>
      <w:r>
        <w:rPr>
          <w:rFonts w:ascii="Calibri" w:eastAsia="Calibri" w:hAnsi="Calibri" w:cs="Calibri"/>
          <w:color w:val="000000"/>
          <w:sz w:val="22"/>
          <w:szCs w:val="22"/>
        </w:rPr>
        <w:t xml:space="preserve"> 1978</w:t>
      </w:r>
    </w:p>
    <w:p w14:paraId="000000D6" w14:textId="77777777" w:rsidR="003221C8" w:rsidRDefault="00E65CE8">
      <w:pPr>
        <w:pBdr>
          <w:top w:val="nil"/>
          <w:left w:val="nil"/>
          <w:bottom w:val="nil"/>
          <w:right w:val="nil"/>
          <w:between w:val="nil"/>
        </w:pBdr>
        <w:shd w:val="clear" w:color="auto" w:fill="FFFFFF"/>
        <w:tabs>
          <w:tab w:val="left" w:pos="2966"/>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Instrukcja techniczna G-2.</w:t>
      </w:r>
      <w:r>
        <w:rPr>
          <w:rFonts w:ascii="Calibri" w:eastAsia="Calibri" w:hAnsi="Calibri" w:cs="Calibri"/>
          <w:color w:val="000000"/>
          <w:sz w:val="22"/>
          <w:szCs w:val="22"/>
        </w:rPr>
        <w:tab/>
        <w:t>Wysokościowa osnowa geodezyjna, GUGIK.</w:t>
      </w:r>
    </w:p>
    <w:p w14:paraId="000000D7" w14:textId="77777777" w:rsidR="003221C8" w:rsidRDefault="00E65CE8">
      <w:pPr>
        <w:pBdr>
          <w:top w:val="nil"/>
          <w:left w:val="nil"/>
          <w:bottom w:val="nil"/>
          <w:right w:val="nil"/>
          <w:between w:val="nil"/>
        </w:pBdr>
        <w:shd w:val="clear" w:color="auto" w:fill="FFFFFF"/>
        <w:tabs>
          <w:tab w:val="left" w:pos="2966"/>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Instrukcja techniczna Kg.</w:t>
      </w:r>
      <w:r>
        <w:rPr>
          <w:rFonts w:ascii="Calibri" w:eastAsia="Calibri" w:hAnsi="Calibri" w:cs="Calibri"/>
          <w:color w:val="000000"/>
          <w:sz w:val="22"/>
          <w:szCs w:val="22"/>
        </w:rPr>
        <w:tab/>
        <w:t>Geodezyjna obsługa inwestycji, GUGIK.</w:t>
      </w:r>
    </w:p>
    <w:p w14:paraId="000000D8" w14:textId="77777777" w:rsidR="003221C8" w:rsidRDefault="00E65CE8">
      <w:pPr>
        <w:pBdr>
          <w:top w:val="nil"/>
          <w:left w:val="nil"/>
          <w:bottom w:val="nil"/>
          <w:right w:val="nil"/>
          <w:between w:val="nil"/>
        </w:pBdr>
        <w:shd w:val="clear" w:color="auto" w:fill="FFFFFF"/>
        <w:tabs>
          <w:tab w:val="left" w:pos="2971"/>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Instrukcja techniczna Kg.</w:t>
      </w:r>
      <w:r>
        <w:rPr>
          <w:rFonts w:ascii="Calibri" w:eastAsia="Calibri" w:hAnsi="Calibri" w:cs="Calibri"/>
          <w:color w:val="000000"/>
          <w:sz w:val="22"/>
          <w:szCs w:val="22"/>
        </w:rPr>
        <w:tab/>
        <w:t>Pomiary sytuacyjne i wysokościowe, GUGIK.</w:t>
      </w:r>
    </w:p>
    <w:p w14:paraId="000000D9" w14:textId="77777777" w:rsidR="003221C8" w:rsidRDefault="00E65CE8">
      <w:pPr>
        <w:pBdr>
          <w:top w:val="nil"/>
          <w:left w:val="nil"/>
          <w:bottom w:val="nil"/>
          <w:right w:val="nil"/>
          <w:between w:val="nil"/>
        </w:pBdr>
        <w:shd w:val="clear" w:color="auto" w:fill="FFFFFF"/>
        <w:tabs>
          <w:tab w:val="left" w:pos="2957"/>
          <w:tab w:val="left" w:pos="9178"/>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Wytyczne techniczne G-3.1. </w:t>
      </w:r>
      <w:r>
        <w:rPr>
          <w:rFonts w:ascii="Calibri" w:eastAsia="Calibri" w:hAnsi="Calibri" w:cs="Calibri"/>
          <w:color w:val="000000"/>
          <w:sz w:val="22"/>
          <w:szCs w:val="22"/>
        </w:rPr>
        <w:tab/>
        <w:t xml:space="preserve">Osnowy realizacyjne, </w:t>
      </w:r>
      <w:proofErr w:type="spellStart"/>
      <w:r>
        <w:rPr>
          <w:rFonts w:ascii="Calibri" w:eastAsia="Calibri" w:hAnsi="Calibri" w:cs="Calibri"/>
          <w:color w:val="000000"/>
          <w:sz w:val="22"/>
          <w:szCs w:val="22"/>
        </w:rPr>
        <w:t>GUGiK</w:t>
      </w:r>
      <w:proofErr w:type="spellEnd"/>
      <w:r>
        <w:rPr>
          <w:rFonts w:ascii="Calibri" w:eastAsia="Calibri" w:hAnsi="Calibri" w:cs="Calibri"/>
          <w:color w:val="000000"/>
          <w:sz w:val="22"/>
          <w:szCs w:val="22"/>
        </w:rPr>
        <w:t xml:space="preserve"> 1983</w:t>
      </w:r>
      <w:r>
        <w:rPr>
          <w:rFonts w:ascii="Calibri" w:eastAsia="Calibri" w:hAnsi="Calibri" w:cs="Calibri"/>
          <w:color w:val="000000"/>
          <w:sz w:val="22"/>
          <w:szCs w:val="22"/>
        </w:rPr>
        <w:tab/>
      </w:r>
      <w:r>
        <w:rPr>
          <w:rFonts w:ascii="Calibri" w:eastAsia="Calibri" w:hAnsi="Calibri" w:cs="Calibri"/>
          <w:color w:val="000000"/>
          <w:sz w:val="22"/>
          <w:szCs w:val="22"/>
        </w:rPr>
        <w:tab/>
      </w:r>
    </w:p>
    <w:p w14:paraId="000000DA" w14:textId="77777777" w:rsidR="003221C8" w:rsidRDefault="00E65CE8">
      <w:pPr>
        <w:pBdr>
          <w:top w:val="nil"/>
          <w:left w:val="nil"/>
          <w:bottom w:val="nil"/>
          <w:right w:val="nil"/>
          <w:between w:val="nil"/>
        </w:pBdr>
        <w:shd w:val="clear" w:color="auto" w:fill="FFFFFF"/>
        <w:tabs>
          <w:tab w:val="left" w:pos="2961"/>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Wytyczne techniczne G-3.2.  </w:t>
      </w:r>
      <w:r>
        <w:rPr>
          <w:rFonts w:ascii="Calibri" w:eastAsia="Calibri" w:hAnsi="Calibri" w:cs="Calibri"/>
          <w:color w:val="000000"/>
          <w:sz w:val="22"/>
          <w:szCs w:val="22"/>
        </w:rPr>
        <w:tab/>
        <w:t xml:space="preserve">Pomiary realizacyjne, </w:t>
      </w:r>
      <w:proofErr w:type="spellStart"/>
      <w:r>
        <w:rPr>
          <w:rFonts w:ascii="Calibri" w:eastAsia="Calibri" w:hAnsi="Calibri" w:cs="Calibri"/>
          <w:color w:val="000000"/>
          <w:sz w:val="22"/>
          <w:szCs w:val="22"/>
        </w:rPr>
        <w:t>GUGiK</w:t>
      </w:r>
      <w:proofErr w:type="spellEnd"/>
      <w:r>
        <w:rPr>
          <w:rFonts w:ascii="Calibri" w:eastAsia="Calibri" w:hAnsi="Calibri" w:cs="Calibri"/>
          <w:color w:val="000000"/>
          <w:sz w:val="22"/>
          <w:szCs w:val="22"/>
        </w:rPr>
        <w:t xml:space="preserve"> 1983.</w:t>
      </w:r>
    </w:p>
    <w:p w14:paraId="000000DB" w14:textId="77777777" w:rsidR="003221C8" w:rsidRDefault="003221C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00000DC" w14:textId="77777777" w:rsidR="003221C8" w:rsidRDefault="00E65CE8">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oraz inne obowiązujące polskie normy lub odpowiednie normy krajów UE w zakresie przyjętym przez polskie prawodawstwo.</w:t>
      </w:r>
    </w:p>
    <w:p w14:paraId="000000DD" w14:textId="77777777" w:rsidR="003221C8" w:rsidRDefault="003221C8">
      <w:pPr>
        <w:pBdr>
          <w:top w:val="nil"/>
          <w:left w:val="nil"/>
          <w:bottom w:val="nil"/>
          <w:right w:val="nil"/>
          <w:between w:val="nil"/>
        </w:pBdr>
        <w:shd w:val="clear" w:color="auto" w:fill="FFFFFF"/>
        <w:tabs>
          <w:tab w:val="left" w:pos="701"/>
          <w:tab w:val="left" w:pos="9399"/>
        </w:tabs>
        <w:spacing w:line="276" w:lineRule="auto"/>
        <w:ind w:left="0" w:hanging="2"/>
        <w:jc w:val="both"/>
        <w:rPr>
          <w:rFonts w:ascii="Calibri" w:eastAsia="Calibri" w:hAnsi="Calibri" w:cs="Calibri"/>
          <w:color w:val="000000"/>
          <w:sz w:val="22"/>
          <w:szCs w:val="22"/>
        </w:rPr>
      </w:pPr>
    </w:p>
    <w:sectPr w:rsidR="003221C8">
      <w:footerReference w:type="default" r:id="rId8"/>
      <w:pgSz w:w="11906" w:h="16838"/>
      <w:pgMar w:top="1134" w:right="1133" w:bottom="851" w:left="112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862FB" w14:textId="77777777" w:rsidR="00BA5E34" w:rsidRDefault="00BA5E34">
      <w:pPr>
        <w:spacing w:line="240" w:lineRule="auto"/>
        <w:ind w:left="0" w:hanging="2"/>
      </w:pPr>
      <w:r>
        <w:separator/>
      </w:r>
    </w:p>
  </w:endnote>
  <w:endnote w:type="continuationSeparator" w:id="0">
    <w:p w14:paraId="030039DD" w14:textId="77777777" w:rsidR="00BA5E34" w:rsidRDefault="00BA5E3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B96285AD-DFE3-4854-9776-D40025B04D7A}"/>
    <w:embedBold r:id="rId2" w:fontKey="{CEDEC6E7-0B5D-4396-8509-3144D077DA93}"/>
  </w:font>
  <w:font w:name="Calibri Light">
    <w:panose1 w:val="020F0302020204030204"/>
    <w:charset w:val="EE"/>
    <w:family w:val="swiss"/>
    <w:pitch w:val="variable"/>
    <w:sig w:usb0="E4002EFF" w:usb1="C200247B" w:usb2="00000009" w:usb3="00000000" w:csb0="000001FF" w:csb1="00000000"/>
    <w:embedBold r:id="rId3" w:fontKey="{8E3C1C30-F052-4EC0-9F0A-7DF598CFA772}"/>
  </w:font>
  <w:font w:name="Tahoma">
    <w:panose1 w:val="020B0604030504040204"/>
    <w:charset w:val="EE"/>
    <w:family w:val="swiss"/>
    <w:pitch w:val="variable"/>
    <w:sig w:usb0="E1002EFF" w:usb1="C000605B" w:usb2="00000029" w:usb3="00000000" w:csb0="000101FF" w:csb1="00000000"/>
    <w:embedRegular r:id="rId4" w:fontKey="{498F3D29-5948-42A8-BE00-6B0983B3321B}"/>
    <w:embedItalic r:id="rId5" w:fontKey="{262F02D0-5F3B-4C25-8816-7BBA5D8CA7A7}"/>
  </w:font>
  <w:font w:name="Cambria">
    <w:panose1 w:val="02040503050406030204"/>
    <w:charset w:val="EE"/>
    <w:family w:val="roman"/>
    <w:pitch w:val="variable"/>
    <w:sig w:usb0="E00006FF" w:usb1="420024FF" w:usb2="02000000" w:usb3="00000000" w:csb0="0000019F" w:csb1="00000000"/>
    <w:embedRegular r:id="rId6" w:fontKey="{17172B4B-E84A-4939-AD8C-AC2E70B540C1}"/>
    <w:embedBold r:id="rId7" w:fontKey="{875CCB19-EC22-48F2-B45A-4CB62E9AFFFA}"/>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8" w:fontKey="{A036E1B5-908E-4295-82AC-03E16A74448A}"/>
    <w:embedBold r:id="rId9" w:fontKey="{EFB01394-C4A4-4DAA-AB7C-78A6C2336F3F}"/>
    <w:embedItalic r:id="rId10" w:fontKey="{6EEE18C2-3677-4B02-A690-85266F86DCFF}"/>
  </w:font>
  <w:font w:name="Lucida Sans Unicode">
    <w:panose1 w:val="020B0602030504020204"/>
    <w:charset w:val="EE"/>
    <w:family w:val="swiss"/>
    <w:pitch w:val="variable"/>
    <w:sig w:usb0="80000AFF" w:usb1="0000396B" w:usb2="00000000" w:usb3="00000000" w:csb0="000000BF" w:csb1="00000000"/>
    <w:embedRegular r:id="rId11" w:fontKey="{76A82D45-1E1F-403F-9F7C-84F805B18E35}"/>
  </w:font>
  <w:font w:name="Georgia">
    <w:panose1 w:val="02040502050405020303"/>
    <w:charset w:val="EE"/>
    <w:family w:val="roman"/>
    <w:pitch w:val="variable"/>
    <w:sig w:usb0="00000287" w:usb1="00000000" w:usb2="00000000" w:usb3="00000000" w:csb0="0000009F" w:csb1="00000000"/>
    <w:embedItalic r:id="rId12" w:fontKey="{8625681F-21FE-4F1A-8042-1EB0BED156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E" w14:textId="35AD9A98" w:rsidR="003221C8" w:rsidRDefault="00E65CE8">
    <w:pPr>
      <w:ind w:left="0" w:hanging="2"/>
    </w:pPr>
    <w:r>
      <w:fldChar w:fldCharType="begin"/>
    </w:r>
    <w:r>
      <w:instrText>PAGE</w:instrText>
    </w:r>
    <w:r>
      <w:fldChar w:fldCharType="separate"/>
    </w:r>
    <w:r w:rsidR="008910AF">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36999" w14:textId="77777777" w:rsidR="00BA5E34" w:rsidRDefault="00BA5E34">
      <w:pPr>
        <w:spacing w:line="240" w:lineRule="auto"/>
        <w:ind w:left="0" w:hanging="2"/>
      </w:pPr>
      <w:r>
        <w:separator/>
      </w:r>
    </w:p>
  </w:footnote>
  <w:footnote w:type="continuationSeparator" w:id="0">
    <w:p w14:paraId="2B03B59C" w14:textId="77777777" w:rsidR="00BA5E34" w:rsidRDefault="00BA5E34">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C4BDD"/>
    <w:multiLevelType w:val="multilevel"/>
    <w:tmpl w:val="5CEE955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9606BE2"/>
    <w:multiLevelType w:val="multilevel"/>
    <w:tmpl w:val="1B6C526E"/>
    <w:lvl w:ilvl="0">
      <w:start w:val="1"/>
      <w:numFmt w:val="decimal"/>
      <w:lvlText w:val="%1)"/>
      <w:lvlJc w:val="left"/>
      <w:pPr>
        <w:ind w:left="720" w:hanging="360"/>
      </w:pPr>
      <w:rPr>
        <w:vertAlign w:val="baseline"/>
      </w:rPr>
    </w:lvl>
    <w:lvl w:ilvl="1">
      <w:start w:val="1"/>
      <w:numFmt w:val="lowerLetter"/>
      <w:lvlText w:val="%2."/>
      <w:lvlJc w:val="left"/>
      <w:pPr>
        <w:ind w:left="1440" w:hanging="360"/>
      </w:pPr>
      <w:rPr>
        <w:shd w:val="clear" w:color="auto" w:fill="auto"/>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BD173B3"/>
    <w:multiLevelType w:val="multilevel"/>
    <w:tmpl w:val="E58A954E"/>
    <w:lvl w:ilvl="0">
      <w:numFmt w:val="bullet"/>
      <w:lvlText w:val="-"/>
      <w:lvlJc w:val="left"/>
      <w:pPr>
        <w:ind w:left="0" w:firstLine="0"/>
      </w:pPr>
      <w:rPr>
        <w:rFonts w:ascii="Arial" w:eastAsia="Arial" w:hAnsi="Arial" w:cs="Arial"/>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 w15:restartNumberingAfterBreak="0">
    <w:nsid w:val="14692D7C"/>
    <w:multiLevelType w:val="multilevel"/>
    <w:tmpl w:val="4E42ABA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1B0E30D9"/>
    <w:multiLevelType w:val="multilevel"/>
    <w:tmpl w:val="53C29D4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370B5B38"/>
    <w:multiLevelType w:val="multilevel"/>
    <w:tmpl w:val="9822E7EA"/>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6" w15:restartNumberingAfterBreak="0">
    <w:nsid w:val="3BAB5D4A"/>
    <w:multiLevelType w:val="multilevel"/>
    <w:tmpl w:val="71682C0C"/>
    <w:lvl w:ilvl="0">
      <w:numFmt w:val="bullet"/>
      <w:lvlText w:val="-"/>
      <w:lvlJc w:val="left"/>
      <w:pPr>
        <w:ind w:left="0" w:firstLine="0"/>
      </w:pPr>
      <w:rPr>
        <w:rFonts w:ascii="Arial" w:eastAsia="Arial" w:hAnsi="Arial" w:cs="Arial"/>
        <w:color w:val="000000"/>
        <w:sz w:val="22"/>
        <w:szCs w:val="22"/>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7" w15:restartNumberingAfterBreak="0">
    <w:nsid w:val="40134EDB"/>
    <w:multiLevelType w:val="multilevel"/>
    <w:tmpl w:val="E392190A"/>
    <w:lvl w:ilvl="0">
      <w:start w:val="9"/>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8" w15:restartNumberingAfterBreak="0">
    <w:nsid w:val="4EFF4EC9"/>
    <w:multiLevelType w:val="multilevel"/>
    <w:tmpl w:val="868897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56F37F47"/>
    <w:multiLevelType w:val="multilevel"/>
    <w:tmpl w:val="2E500E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876640B"/>
    <w:multiLevelType w:val="multilevel"/>
    <w:tmpl w:val="A63A9700"/>
    <w:lvl w:ilvl="0">
      <w:start w:val="1"/>
      <w:numFmt w:val="decimal"/>
      <w:lvlText w:val="%1."/>
      <w:lvlJc w:val="left"/>
      <w:pPr>
        <w:ind w:left="720" w:hanging="360"/>
      </w:pPr>
      <w:rPr>
        <w:rFonts w:ascii="Calibri" w:eastAsia="Calibri" w:hAnsi="Calibri" w:cs="Calibri"/>
        <w:sz w:val="24"/>
        <w:szCs w:val="24"/>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6E5F7FDF"/>
    <w:multiLevelType w:val="multilevel"/>
    <w:tmpl w:val="E18A2ACE"/>
    <w:lvl w:ilvl="0">
      <w:numFmt w:val="bullet"/>
      <w:lvlText w:val="-"/>
      <w:lvlJc w:val="left"/>
      <w:pPr>
        <w:ind w:left="0" w:firstLine="0"/>
      </w:pPr>
      <w:rPr>
        <w:rFonts w:ascii="Arial" w:eastAsia="Arial" w:hAnsi="Arial" w:cs="Arial"/>
        <w:color w:val="000000"/>
        <w:sz w:val="22"/>
        <w:szCs w:val="22"/>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2" w15:restartNumberingAfterBreak="0">
    <w:nsid w:val="7238300A"/>
    <w:multiLevelType w:val="multilevel"/>
    <w:tmpl w:val="77CC51BC"/>
    <w:lvl w:ilvl="0">
      <w:start w:val="8"/>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3" w15:restartNumberingAfterBreak="0">
    <w:nsid w:val="793A7106"/>
    <w:multiLevelType w:val="multilevel"/>
    <w:tmpl w:val="68FACC1C"/>
    <w:lvl w:ilvl="0">
      <w:start w:val="1"/>
      <w:numFmt w:val="decimal"/>
      <w:lvlText w:val="%1"/>
      <w:lvlJc w:val="left"/>
      <w:pPr>
        <w:ind w:left="405" w:hanging="405"/>
      </w:pPr>
      <w:rPr>
        <w:rFonts w:ascii="Arial" w:eastAsia="Arial" w:hAnsi="Arial" w:cs="Arial"/>
        <w:i w:val="0"/>
        <w:iCs w:val="0"/>
        <w:sz w:val="28"/>
        <w:szCs w:val="28"/>
        <w:vertAlign w:val="baseline"/>
      </w:rPr>
    </w:lvl>
    <w:lvl w:ilvl="1">
      <w:start w:val="1"/>
      <w:numFmt w:val="decimal"/>
      <w:lvlText w:val="%1.%2"/>
      <w:lvlJc w:val="left"/>
      <w:pPr>
        <w:ind w:left="720" w:hanging="720"/>
      </w:pPr>
      <w:rPr>
        <w:rFonts w:ascii="Calibri" w:eastAsia="Calibri" w:hAnsi="Calibri" w:cs="Calibri"/>
        <w:i w:val="0"/>
        <w:iCs w:val="0"/>
        <w:sz w:val="24"/>
        <w:szCs w:val="24"/>
        <w:vertAlign w:val="baseline"/>
      </w:rPr>
    </w:lvl>
    <w:lvl w:ilvl="2">
      <w:start w:val="1"/>
      <w:numFmt w:val="decimal"/>
      <w:lvlText w:val="%1.%2.%3"/>
      <w:lvlJc w:val="left"/>
      <w:pPr>
        <w:ind w:left="720" w:hanging="720"/>
      </w:pPr>
      <w:rPr>
        <w:rFonts w:ascii="Arial" w:eastAsia="Arial" w:hAnsi="Arial" w:cs="Arial"/>
        <w:i w:val="0"/>
        <w:iCs w:val="0"/>
        <w:sz w:val="28"/>
        <w:szCs w:val="28"/>
        <w:vertAlign w:val="baseline"/>
      </w:rPr>
    </w:lvl>
    <w:lvl w:ilvl="3">
      <w:start w:val="1"/>
      <w:numFmt w:val="decimal"/>
      <w:lvlText w:val="%1.%2.%3.%4"/>
      <w:lvlJc w:val="left"/>
      <w:pPr>
        <w:ind w:left="1080" w:hanging="1080"/>
      </w:pPr>
      <w:rPr>
        <w:rFonts w:ascii="Arial" w:eastAsia="Arial" w:hAnsi="Arial" w:cs="Arial"/>
        <w:i w:val="0"/>
        <w:iCs w:val="0"/>
        <w:sz w:val="28"/>
        <w:szCs w:val="28"/>
        <w:vertAlign w:val="baseline"/>
      </w:rPr>
    </w:lvl>
    <w:lvl w:ilvl="4">
      <w:start w:val="1"/>
      <w:numFmt w:val="decimal"/>
      <w:lvlText w:val="%1.%2.%3.%4.%5"/>
      <w:lvlJc w:val="left"/>
      <w:pPr>
        <w:ind w:left="1440" w:hanging="1440"/>
      </w:pPr>
      <w:rPr>
        <w:rFonts w:ascii="Arial" w:eastAsia="Arial" w:hAnsi="Arial" w:cs="Arial"/>
        <w:i w:val="0"/>
        <w:iCs w:val="0"/>
        <w:sz w:val="28"/>
        <w:szCs w:val="28"/>
        <w:vertAlign w:val="baseline"/>
      </w:rPr>
    </w:lvl>
    <w:lvl w:ilvl="5">
      <w:start w:val="1"/>
      <w:numFmt w:val="decimal"/>
      <w:lvlText w:val="%1.%2.%3.%4.%5.%6"/>
      <w:lvlJc w:val="left"/>
      <w:pPr>
        <w:ind w:left="1440" w:hanging="1440"/>
      </w:pPr>
      <w:rPr>
        <w:rFonts w:ascii="Arial" w:eastAsia="Arial" w:hAnsi="Arial" w:cs="Arial"/>
        <w:i w:val="0"/>
        <w:iCs w:val="0"/>
        <w:sz w:val="28"/>
        <w:szCs w:val="28"/>
        <w:vertAlign w:val="baseline"/>
      </w:rPr>
    </w:lvl>
    <w:lvl w:ilvl="6">
      <w:start w:val="1"/>
      <w:numFmt w:val="decimal"/>
      <w:lvlText w:val="%1.%2.%3.%4.%5.%6.%7"/>
      <w:lvlJc w:val="left"/>
      <w:pPr>
        <w:ind w:left="1800" w:hanging="1800"/>
      </w:pPr>
      <w:rPr>
        <w:rFonts w:ascii="Arial" w:eastAsia="Arial" w:hAnsi="Arial" w:cs="Arial"/>
        <w:i w:val="0"/>
        <w:iCs w:val="0"/>
        <w:sz w:val="28"/>
        <w:szCs w:val="28"/>
        <w:vertAlign w:val="baseline"/>
      </w:rPr>
    </w:lvl>
    <w:lvl w:ilvl="7">
      <w:start w:val="1"/>
      <w:numFmt w:val="decimal"/>
      <w:lvlText w:val="%1.%2.%3.%4.%5.%6.%7.%8"/>
      <w:lvlJc w:val="left"/>
      <w:pPr>
        <w:ind w:left="2160" w:hanging="2160"/>
      </w:pPr>
      <w:rPr>
        <w:rFonts w:ascii="Arial" w:eastAsia="Arial" w:hAnsi="Arial" w:cs="Arial"/>
        <w:i w:val="0"/>
        <w:iCs w:val="0"/>
        <w:sz w:val="28"/>
        <w:szCs w:val="28"/>
        <w:vertAlign w:val="baseline"/>
      </w:rPr>
    </w:lvl>
    <w:lvl w:ilvl="8">
      <w:start w:val="1"/>
      <w:numFmt w:val="decimal"/>
      <w:lvlText w:val="%1.%2.%3.%4.%5.%6.%7.%8.%9"/>
      <w:lvlJc w:val="left"/>
      <w:pPr>
        <w:ind w:left="2160" w:hanging="2160"/>
      </w:pPr>
      <w:rPr>
        <w:rFonts w:ascii="Arial" w:eastAsia="Arial" w:hAnsi="Arial" w:cs="Arial"/>
        <w:i w:val="0"/>
        <w:iCs w:val="0"/>
        <w:sz w:val="28"/>
        <w:szCs w:val="28"/>
        <w:vertAlign w:val="baseline"/>
      </w:rPr>
    </w:lvl>
  </w:abstractNum>
  <w:abstractNum w:abstractNumId="14" w15:restartNumberingAfterBreak="0">
    <w:nsid w:val="7AFF6116"/>
    <w:multiLevelType w:val="multilevel"/>
    <w:tmpl w:val="A77CC49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4"/>
  </w:num>
  <w:num w:numId="2">
    <w:abstractNumId w:val="1"/>
  </w:num>
  <w:num w:numId="3">
    <w:abstractNumId w:val="10"/>
  </w:num>
  <w:num w:numId="4">
    <w:abstractNumId w:val="7"/>
  </w:num>
  <w:num w:numId="5">
    <w:abstractNumId w:val="13"/>
  </w:num>
  <w:num w:numId="6">
    <w:abstractNumId w:val="12"/>
  </w:num>
  <w:num w:numId="7">
    <w:abstractNumId w:val="0"/>
  </w:num>
  <w:num w:numId="8">
    <w:abstractNumId w:val="3"/>
  </w:num>
  <w:num w:numId="9">
    <w:abstractNumId w:val="9"/>
  </w:num>
  <w:num w:numId="10">
    <w:abstractNumId w:val="11"/>
  </w:num>
  <w:num w:numId="11">
    <w:abstractNumId w:val="6"/>
  </w:num>
  <w:num w:numId="12">
    <w:abstractNumId w:val="2"/>
  </w:num>
  <w:num w:numId="13">
    <w:abstractNumId w:val="5"/>
  </w:num>
  <w:num w:numId="14">
    <w:abstractNumId w:val="8"/>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C8"/>
    <w:rsid w:val="000C547F"/>
    <w:rsid w:val="002E6683"/>
    <w:rsid w:val="003221C8"/>
    <w:rsid w:val="004175EB"/>
    <w:rsid w:val="00784CC2"/>
    <w:rsid w:val="008910AF"/>
    <w:rsid w:val="00BA5E34"/>
    <w:rsid w:val="00E65CE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A7C0DC"/>
  <w15:docId w15:val="{37B39693-FA62-49B9-9FD2-D449235D7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spacing w:line="1" w:lineRule="atLeast"/>
      <w:ind w:leftChars="-1" w:left="-1" w:hangingChars="1" w:hanging="1"/>
      <w:textDirection w:val="btLr"/>
      <w:textAlignment w:val="baseline"/>
      <w:outlineLvl w:val="0"/>
    </w:pPr>
    <w:rPr>
      <w:kern w:val="1"/>
      <w:position w:val="-1"/>
      <w:lang w:val="pl-PL" w:eastAsia="ar-SA"/>
    </w:rPr>
  </w:style>
  <w:style w:type="paragraph" w:styleId="Nagwek1">
    <w:name w:val="heading 1"/>
    <w:basedOn w:val="Normalny"/>
    <w:next w:val="Normalny"/>
    <w:uiPriority w:val="9"/>
    <w:qFormat/>
    <w:pPr>
      <w:keepNext/>
      <w:spacing w:before="240" w:after="60"/>
    </w:pPr>
    <w:rPr>
      <w:rFonts w:ascii="Calibri Light" w:hAnsi="Calibri Light"/>
      <w:b/>
      <w:bCs/>
      <w:kern w:val="32"/>
      <w:sz w:val="32"/>
      <w:szCs w:val="32"/>
    </w:rPr>
  </w:style>
  <w:style w:type="paragraph" w:styleId="Nagwek2">
    <w:name w:val="heading 2"/>
    <w:basedOn w:val="Normalny"/>
    <w:next w:val="Normalny"/>
    <w:uiPriority w:val="9"/>
    <w:semiHidden/>
    <w:unhideWhenUsed/>
    <w:qFormat/>
    <w:pPr>
      <w:keepNext/>
      <w:pBdr>
        <w:top w:val="nil"/>
        <w:left w:val="nil"/>
        <w:bottom w:val="nil"/>
        <w:right w:val="nil"/>
        <w:between w:val="nil"/>
      </w:pBdr>
      <w:spacing w:before="240" w:after="120" w:line="240" w:lineRule="auto"/>
      <w:ind w:left="0" w:firstLine="0"/>
      <w:outlineLvl w:val="1"/>
    </w:pPr>
    <w:rPr>
      <w:rFonts w:ascii="Arial" w:eastAsia="Arial" w:hAnsi="Arial" w:cs="Arial"/>
      <w:b/>
      <w:bCs/>
      <w:i/>
      <w:iCs/>
      <w:color w:val="000000"/>
      <w:sz w:val="28"/>
      <w:szCs w:val="28"/>
    </w:rPr>
  </w:style>
  <w:style w:type="paragraph" w:styleId="Nagwek3">
    <w:name w:val="heading 3"/>
    <w:basedOn w:val="Normalny"/>
    <w:next w:val="Normalny"/>
    <w:uiPriority w:val="9"/>
    <w:semiHidden/>
    <w:unhideWhenUsed/>
    <w:qFormat/>
    <w:pPr>
      <w:keepNext/>
      <w:pBdr>
        <w:top w:val="nil"/>
        <w:left w:val="nil"/>
        <w:bottom w:val="nil"/>
        <w:right w:val="nil"/>
        <w:between w:val="nil"/>
      </w:pBdr>
      <w:spacing w:before="240" w:after="120" w:line="240" w:lineRule="auto"/>
      <w:ind w:left="0" w:firstLine="0"/>
      <w:outlineLvl w:val="2"/>
    </w:pPr>
    <w:rPr>
      <w:rFonts w:ascii="Arial" w:eastAsia="Arial" w:hAnsi="Arial" w:cs="Arial"/>
      <w:b/>
      <w:bCs/>
      <w:color w:val="000000"/>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rPr>
      <w:rFonts w:ascii="Arial" w:hAnsi="Arial" w:cs="Arial"/>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Tahoma" w:hAnsi="Tahoma" w:cs="Arial"/>
      <w:color w:val="000000"/>
      <w:spacing w:val="-7"/>
      <w:w w:val="100"/>
      <w:position w:val="-1"/>
      <w:sz w:val="22"/>
      <w:szCs w:val="22"/>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Arial" w:hAnsi="Arial" w:cs="Arial"/>
      <w:w w:val="100"/>
      <w:position w:val="-1"/>
      <w:effect w:val="none"/>
      <w:vertAlign w:val="baseline"/>
      <w:cs w:val="0"/>
      <w:em w:val="none"/>
    </w:rPr>
  </w:style>
  <w:style w:type="character" w:customStyle="1" w:styleId="WW8Num3z1">
    <w:name w:val="WW8Num3z1"/>
    <w:rPr>
      <w:w w:val="100"/>
      <w:position w:val="-1"/>
      <w:effect w:val="none"/>
      <w:vertAlign w:val="baseline"/>
      <w:cs w:val="0"/>
      <w:em w:val="none"/>
    </w:rPr>
  </w:style>
  <w:style w:type="character" w:customStyle="1" w:styleId="WW8Num3z2">
    <w:name w:val="WW8Num3z2"/>
    <w:rPr>
      <w:w w:val="100"/>
      <w:position w:val="-1"/>
      <w:effect w:val="none"/>
      <w:vertAlign w:val="baseline"/>
      <w:cs w:val="0"/>
      <w:em w:val="none"/>
    </w:rPr>
  </w:style>
  <w:style w:type="character" w:customStyle="1" w:styleId="WW8Num3z3">
    <w:name w:val="WW8Num3z3"/>
    <w:rPr>
      <w:w w:val="100"/>
      <w:position w:val="-1"/>
      <w:effect w:val="none"/>
      <w:vertAlign w:val="baseline"/>
      <w:cs w:val="0"/>
      <w:em w:val="none"/>
    </w:rPr>
  </w:style>
  <w:style w:type="character" w:customStyle="1" w:styleId="WW8Num3z4">
    <w:name w:val="WW8Num3z4"/>
    <w:rPr>
      <w:w w:val="100"/>
      <w:position w:val="-1"/>
      <w:effect w:val="none"/>
      <w:vertAlign w:val="baseline"/>
      <w:cs w:val="0"/>
      <w:em w:val="none"/>
    </w:rPr>
  </w:style>
  <w:style w:type="character" w:customStyle="1" w:styleId="WW8Num3z5">
    <w:name w:val="WW8Num3z5"/>
    <w:rPr>
      <w:w w:val="100"/>
      <w:position w:val="-1"/>
      <w:effect w:val="none"/>
      <w:vertAlign w:val="baseline"/>
      <w:cs w:val="0"/>
      <w:em w:val="none"/>
    </w:rPr>
  </w:style>
  <w:style w:type="character" w:customStyle="1" w:styleId="WW8Num3z6">
    <w:name w:val="WW8Num3z6"/>
    <w:rPr>
      <w:w w:val="100"/>
      <w:position w:val="-1"/>
      <w:effect w:val="none"/>
      <w:vertAlign w:val="baseline"/>
      <w:cs w:val="0"/>
      <w:em w:val="none"/>
    </w:rPr>
  </w:style>
  <w:style w:type="character" w:customStyle="1" w:styleId="WW8Num3z7">
    <w:name w:val="WW8Num3z7"/>
    <w:rPr>
      <w:w w:val="100"/>
      <w:position w:val="-1"/>
      <w:effect w:val="none"/>
      <w:vertAlign w:val="baseline"/>
      <w:cs w:val="0"/>
      <w:em w:val="none"/>
    </w:rPr>
  </w:style>
  <w:style w:type="character" w:customStyle="1" w:styleId="WW8Num3z8">
    <w:name w:val="WW8Num3z8"/>
    <w:rPr>
      <w:w w:val="100"/>
      <w:position w:val="-1"/>
      <w:effect w:val="none"/>
      <w:vertAlign w:val="baseline"/>
      <w:cs w:val="0"/>
      <w:em w:val="none"/>
    </w:rPr>
  </w:style>
  <w:style w:type="character" w:customStyle="1" w:styleId="WW8Num4z0">
    <w:name w:val="WW8Num4z0"/>
    <w:rPr>
      <w:rFonts w:ascii="Arial" w:hAnsi="Arial" w:cs="Arial"/>
      <w:w w:val="100"/>
      <w:position w:val="-1"/>
      <w:effect w:val="none"/>
      <w:vertAlign w:val="baseline"/>
      <w:cs w:val="0"/>
      <w:em w:val="none"/>
    </w:rPr>
  </w:style>
  <w:style w:type="character" w:customStyle="1" w:styleId="WW8Num4z1">
    <w:name w:val="WW8Num4z1"/>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5z0">
    <w:name w:val="WW8Num5z0"/>
    <w:rPr>
      <w:rFonts w:ascii="Arial" w:hAnsi="Arial" w:cs="Arial"/>
      <w:w w:val="100"/>
      <w:position w:val="-1"/>
      <w:effect w:val="none"/>
      <w:vertAlign w:val="baseline"/>
      <w:cs w:val="0"/>
      <w:em w:val="none"/>
    </w:rPr>
  </w:style>
  <w:style w:type="character" w:customStyle="1" w:styleId="WW8Num5z1">
    <w:name w:val="WW8Num5z1"/>
    <w:rPr>
      <w:w w:val="100"/>
      <w:position w:val="-1"/>
      <w:effect w:val="none"/>
      <w:vertAlign w:val="baseline"/>
      <w:cs w:val="0"/>
      <w:em w:val="none"/>
    </w:rPr>
  </w:style>
  <w:style w:type="character" w:customStyle="1" w:styleId="WW8Num5z2">
    <w:name w:val="WW8Num5z2"/>
    <w:rPr>
      <w:w w:val="100"/>
      <w:position w:val="-1"/>
      <w:effect w:val="none"/>
      <w:vertAlign w:val="baseline"/>
      <w:cs w:val="0"/>
      <w:em w:val="none"/>
    </w:rPr>
  </w:style>
  <w:style w:type="character" w:customStyle="1" w:styleId="WW8Num5z3">
    <w:name w:val="WW8Num5z3"/>
    <w:rPr>
      <w:w w:val="100"/>
      <w:position w:val="-1"/>
      <w:effect w:val="none"/>
      <w:vertAlign w:val="baseline"/>
      <w:cs w:val="0"/>
      <w:em w:val="none"/>
    </w:rPr>
  </w:style>
  <w:style w:type="character" w:customStyle="1" w:styleId="WW8Num5z4">
    <w:name w:val="WW8Num5z4"/>
    <w:rPr>
      <w:w w:val="100"/>
      <w:position w:val="-1"/>
      <w:effect w:val="none"/>
      <w:vertAlign w:val="baseline"/>
      <w:cs w:val="0"/>
      <w:em w:val="none"/>
    </w:rPr>
  </w:style>
  <w:style w:type="character" w:customStyle="1" w:styleId="WW8Num5z5">
    <w:name w:val="WW8Num5z5"/>
    <w:rPr>
      <w:w w:val="100"/>
      <w:position w:val="-1"/>
      <w:effect w:val="none"/>
      <w:vertAlign w:val="baseline"/>
      <w:cs w:val="0"/>
      <w:em w:val="none"/>
    </w:rPr>
  </w:style>
  <w:style w:type="character" w:customStyle="1" w:styleId="WW8Num5z6">
    <w:name w:val="WW8Num5z6"/>
    <w:rPr>
      <w:w w:val="100"/>
      <w:position w:val="-1"/>
      <w:effect w:val="none"/>
      <w:vertAlign w:val="baseline"/>
      <w:cs w:val="0"/>
      <w:em w:val="none"/>
    </w:rPr>
  </w:style>
  <w:style w:type="character" w:customStyle="1" w:styleId="WW8Num5z7">
    <w:name w:val="WW8Num5z7"/>
    <w:rPr>
      <w:w w:val="100"/>
      <w:position w:val="-1"/>
      <w:effect w:val="none"/>
      <w:vertAlign w:val="baseline"/>
      <w:cs w:val="0"/>
      <w:em w:val="none"/>
    </w:rPr>
  </w:style>
  <w:style w:type="character" w:customStyle="1" w:styleId="WW8Num5z8">
    <w:name w:val="WW8Num5z8"/>
    <w:rPr>
      <w:w w:val="100"/>
      <w:position w:val="-1"/>
      <w:effect w:val="none"/>
      <w:vertAlign w:val="baseline"/>
      <w:cs w:val="0"/>
      <w:em w:val="none"/>
    </w:rPr>
  </w:style>
  <w:style w:type="character" w:customStyle="1" w:styleId="WW8Num6z0">
    <w:name w:val="WW8Num6z0"/>
    <w:rPr>
      <w:rFonts w:ascii="Arial" w:hAnsi="Arial" w:cs="Arial"/>
      <w:w w:val="100"/>
      <w:position w:val="-1"/>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rFonts w:ascii="Arial" w:hAnsi="Arial" w:cs="Arial"/>
      <w:color w:val="000000"/>
      <w:spacing w:val="-2"/>
      <w:w w:val="100"/>
      <w:position w:val="-1"/>
      <w:sz w:val="22"/>
      <w:szCs w:val="22"/>
      <w:effect w:val="none"/>
      <w:vertAlign w:val="baseline"/>
      <w:cs w:val="0"/>
      <w:em w:val="none"/>
    </w:rPr>
  </w:style>
  <w:style w:type="character" w:customStyle="1" w:styleId="WW8Num7z1">
    <w:name w:val="WW8Num7z1"/>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8z0">
    <w:name w:val="WW8Num8z0"/>
    <w:rPr>
      <w:rFonts w:ascii="Arial" w:hAnsi="Arial" w:cs="Arial"/>
      <w:color w:val="000000"/>
      <w:spacing w:val="-2"/>
      <w:w w:val="100"/>
      <w:position w:val="-1"/>
      <w:sz w:val="22"/>
      <w:szCs w:val="22"/>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9z0">
    <w:name w:val="WW8Num9z0"/>
    <w:rPr>
      <w:rFonts w:ascii="Arial" w:hAnsi="Arial" w:cs="Arial"/>
      <w:w w:val="100"/>
      <w:position w:val="-1"/>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10z0">
    <w:name w:val="WW8Num10z0"/>
    <w:rPr>
      <w:rFonts w:ascii="Arial" w:hAnsi="Arial" w:cs="Arial"/>
      <w:w w:val="100"/>
      <w:position w:val="-1"/>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rFonts w:ascii="Arial" w:hAnsi="Arial" w:cs="Arial"/>
      <w:color w:val="000000"/>
      <w:spacing w:val="-2"/>
      <w:w w:val="100"/>
      <w:position w:val="-1"/>
      <w:sz w:val="22"/>
      <w:szCs w:val="22"/>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2">
    <w:name w:val="WW8Num11z2"/>
    <w:rPr>
      <w:w w:val="100"/>
      <w:position w:val="-1"/>
      <w:effect w:val="none"/>
      <w:vertAlign w:val="baseline"/>
      <w:cs w:val="0"/>
      <w:em w:val="none"/>
    </w:rPr>
  </w:style>
  <w:style w:type="character" w:customStyle="1" w:styleId="WW8Num11z3">
    <w:name w:val="WW8Num11z3"/>
    <w:rPr>
      <w:w w:val="100"/>
      <w:position w:val="-1"/>
      <w:effect w:val="none"/>
      <w:vertAlign w:val="baseline"/>
      <w:cs w:val="0"/>
      <w:em w:val="none"/>
    </w:rPr>
  </w:style>
  <w:style w:type="character" w:customStyle="1" w:styleId="WW8Num11z4">
    <w:name w:val="WW8Num11z4"/>
    <w:rPr>
      <w:w w:val="100"/>
      <w:position w:val="-1"/>
      <w:effect w:val="none"/>
      <w:vertAlign w:val="baseline"/>
      <w:cs w:val="0"/>
      <w:em w:val="none"/>
    </w:rPr>
  </w:style>
  <w:style w:type="character" w:customStyle="1" w:styleId="WW8Num11z5">
    <w:name w:val="WW8Num11z5"/>
    <w:rPr>
      <w:w w:val="100"/>
      <w:position w:val="-1"/>
      <w:effect w:val="none"/>
      <w:vertAlign w:val="baseline"/>
      <w:cs w:val="0"/>
      <w:em w:val="none"/>
    </w:rPr>
  </w:style>
  <w:style w:type="character" w:customStyle="1" w:styleId="WW8Num11z6">
    <w:name w:val="WW8Num11z6"/>
    <w:rPr>
      <w:w w:val="100"/>
      <w:position w:val="-1"/>
      <w:effect w:val="none"/>
      <w:vertAlign w:val="baseline"/>
      <w:cs w:val="0"/>
      <w:em w:val="none"/>
    </w:rPr>
  </w:style>
  <w:style w:type="character" w:customStyle="1" w:styleId="WW8Num11z7">
    <w:name w:val="WW8Num11z7"/>
    <w:rPr>
      <w:w w:val="100"/>
      <w:position w:val="-1"/>
      <w:effect w:val="none"/>
      <w:vertAlign w:val="baseline"/>
      <w:cs w:val="0"/>
      <w:em w:val="none"/>
    </w:rPr>
  </w:style>
  <w:style w:type="character" w:customStyle="1" w:styleId="WW8Num11z8">
    <w:name w:val="WW8Num11z8"/>
    <w:rPr>
      <w:w w:val="100"/>
      <w:position w:val="-1"/>
      <w:effect w:val="none"/>
      <w:vertAlign w:val="baseline"/>
      <w:cs w:val="0"/>
      <w:em w:val="none"/>
    </w:rPr>
  </w:style>
  <w:style w:type="character" w:customStyle="1" w:styleId="WW8Num12z0">
    <w:name w:val="WW8Num12z0"/>
    <w:rPr>
      <w:color w:val="000000"/>
      <w:spacing w:val="1"/>
      <w:w w:val="100"/>
      <w:position w:val="-1"/>
      <w:sz w:val="22"/>
      <w:szCs w:val="22"/>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color w:val="000000"/>
      <w:spacing w:val="-7"/>
      <w:w w:val="100"/>
      <w:position w:val="-1"/>
      <w:sz w:val="22"/>
      <w:szCs w:val="22"/>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Domylnaczcionkaakapitu2">
    <w:name w:val="Domyślna czcionka akapitu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Absatz-Standardschriftart111111">
    <w:name w:val="WW-Absatz-Standardschriftart111111"/>
    <w:rPr>
      <w:w w:val="100"/>
      <w:position w:val="-1"/>
      <w:effect w:val="none"/>
      <w:vertAlign w:val="baseline"/>
      <w:cs w:val="0"/>
      <w:em w:val="none"/>
    </w:rPr>
  </w:style>
  <w:style w:type="character" w:customStyle="1" w:styleId="WW-Absatz-Standardschriftart1111111">
    <w:name w:val="WW-Absatz-Standardschriftart1111111"/>
    <w:rPr>
      <w:w w:val="100"/>
      <w:position w:val="-1"/>
      <w:effect w:val="none"/>
      <w:vertAlign w:val="baseline"/>
      <w:cs w:val="0"/>
      <w:em w:val="none"/>
    </w:rPr>
  </w:style>
  <w:style w:type="character" w:customStyle="1" w:styleId="WW-Absatz-Standardschriftart11111111">
    <w:name w:val="WW-Absatz-Standardschriftart11111111"/>
    <w:rPr>
      <w:w w:val="100"/>
      <w:position w:val="-1"/>
      <w:effect w:val="none"/>
      <w:vertAlign w:val="baseline"/>
      <w:cs w:val="0"/>
      <w:em w:val="none"/>
    </w:rPr>
  </w:style>
  <w:style w:type="character" w:customStyle="1" w:styleId="WW-Absatz-Standardschriftart111111111">
    <w:name w:val="WW-Absatz-Standardschriftart111111111"/>
    <w:rPr>
      <w:w w:val="100"/>
      <w:position w:val="-1"/>
      <w:effect w:val="none"/>
      <w:vertAlign w:val="baseline"/>
      <w:cs w:val="0"/>
      <w:em w:val="none"/>
    </w:rPr>
  </w:style>
  <w:style w:type="character" w:customStyle="1" w:styleId="WW-Absatz-Standardschriftart1111111111">
    <w:name w:val="WW-Absatz-Standardschriftart1111111111"/>
    <w:rPr>
      <w:w w:val="100"/>
      <w:position w:val="-1"/>
      <w:effect w:val="none"/>
      <w:vertAlign w:val="baseline"/>
      <w:cs w:val="0"/>
      <w:em w:val="none"/>
    </w:rPr>
  </w:style>
  <w:style w:type="character" w:customStyle="1" w:styleId="WW-Absatz-Standardschriftart11111111111">
    <w:name w:val="WW-Absatz-Standardschriftart11111111111"/>
    <w:rPr>
      <w:w w:val="100"/>
      <w:position w:val="-1"/>
      <w:effect w:val="none"/>
      <w:vertAlign w:val="baseline"/>
      <w:cs w:val="0"/>
      <w:em w:val="none"/>
    </w:rPr>
  </w:style>
  <w:style w:type="character" w:customStyle="1" w:styleId="WW-Absatz-Standardschriftart111111111111">
    <w:name w:val="WW-Absatz-Standardschriftart111111111111"/>
    <w:rPr>
      <w:w w:val="100"/>
      <w:position w:val="-1"/>
      <w:effect w:val="none"/>
      <w:vertAlign w:val="baseline"/>
      <w:cs w:val="0"/>
      <w:em w:val="none"/>
    </w:rPr>
  </w:style>
  <w:style w:type="character" w:customStyle="1" w:styleId="WW-Absatz-Standardschriftart1111111111111">
    <w:name w:val="WW-Absatz-Standardschriftart1111111111111"/>
    <w:rPr>
      <w:w w:val="100"/>
      <w:position w:val="-1"/>
      <w:effect w:val="none"/>
      <w:vertAlign w:val="baseline"/>
      <w:cs w:val="0"/>
      <w:em w:val="none"/>
    </w:rPr>
  </w:style>
  <w:style w:type="character" w:customStyle="1" w:styleId="WW-Absatz-Standardschriftart11111111111111">
    <w:name w:val="WW-Absatz-Standardschriftart11111111111111"/>
    <w:rPr>
      <w:w w:val="100"/>
      <w:position w:val="-1"/>
      <w:effect w:val="none"/>
      <w:vertAlign w:val="baseline"/>
      <w:cs w:val="0"/>
      <w:em w:val="none"/>
    </w:rPr>
  </w:style>
  <w:style w:type="character" w:customStyle="1" w:styleId="WW8NumSt8z0">
    <w:name w:val="WW8NumSt8z0"/>
    <w:rPr>
      <w:rFonts w:ascii="Arial" w:hAnsi="Arial" w:cs="Arial"/>
      <w:w w:val="100"/>
      <w:position w:val="-1"/>
      <w:effect w:val="none"/>
      <w:vertAlign w:val="baseline"/>
      <w:cs w:val="0"/>
      <w:em w:val="none"/>
    </w:rPr>
  </w:style>
  <w:style w:type="character" w:customStyle="1" w:styleId="WW8NumSt10z0">
    <w:name w:val="WW8NumSt10z0"/>
    <w:rPr>
      <w:rFonts w:ascii="Arial" w:hAnsi="Arial" w:cs="Arial"/>
      <w:w w:val="100"/>
      <w:position w:val="-1"/>
      <w:effect w:val="none"/>
      <w:vertAlign w:val="baseline"/>
      <w:cs w:val="0"/>
      <w:em w:val="none"/>
    </w:rPr>
  </w:style>
  <w:style w:type="character" w:customStyle="1" w:styleId="WW8NumSt11z0">
    <w:name w:val="WW8NumSt11z0"/>
    <w:rPr>
      <w:rFonts w:ascii="Arial" w:hAnsi="Arial" w:cs="Arial"/>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customStyle="1" w:styleId="ListLabel1">
    <w:name w:val="ListLabel 1"/>
    <w:rPr>
      <w:w w:val="100"/>
      <w:position w:val="-1"/>
      <w:effect w:val="none"/>
      <w:vertAlign w:val="baseline"/>
      <w:cs w:val="0"/>
      <w:em w:val="none"/>
    </w:rPr>
  </w:style>
  <w:style w:type="character" w:customStyle="1" w:styleId="Nagwek1Znak">
    <w:name w:val="Nagłówek 1 Znak"/>
    <w:rPr>
      <w:rFonts w:ascii="Cambria" w:eastAsia="Times New Roman" w:hAnsi="Cambria" w:cs="Times New Roman"/>
      <w:b/>
      <w:bCs/>
      <w:color w:val="365F91"/>
      <w:w w:val="100"/>
      <w:position w:val="-1"/>
      <w:sz w:val="28"/>
      <w:szCs w:val="28"/>
      <w:effect w:val="none"/>
      <w:vertAlign w:val="baseline"/>
      <w:cs w:val="0"/>
      <w:em w:val="none"/>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Nagwek2Znak">
    <w:name w:val="Nagłówek 2 Znak"/>
    <w:rPr>
      <w:rFonts w:ascii="Cambria" w:eastAsia="Times New Roman" w:hAnsi="Cambria" w:cs="Times New Roman"/>
      <w:b/>
      <w:bCs/>
      <w:color w:val="4F81BD"/>
      <w:w w:val="100"/>
      <w:position w:val="-1"/>
      <w:sz w:val="26"/>
      <w:szCs w:val="26"/>
      <w:effect w:val="none"/>
      <w:vertAlign w:val="baseline"/>
      <w:cs w:val="0"/>
      <w:em w:val="none"/>
    </w:rPr>
  </w:style>
  <w:style w:type="character" w:styleId="Hipercze">
    <w:name w:val="Hyperlink"/>
    <w:rPr>
      <w:color w:val="0000FF"/>
      <w:w w:val="100"/>
      <w:position w:val="-1"/>
      <w:u w:val="single"/>
      <w:effect w:val="none"/>
      <w:vertAlign w:val="baseline"/>
      <w:cs w:val="0"/>
      <w:em w:val="none"/>
    </w:rPr>
  </w:style>
  <w:style w:type="character" w:customStyle="1" w:styleId="Internetlink">
    <w:name w:val="Internet link"/>
    <w:rPr>
      <w:color w:val="000080"/>
      <w:w w:val="100"/>
      <w:position w:val="-1"/>
      <w:u w:val="single"/>
      <w:effect w:val="none"/>
      <w:vertAlign w:val="baseline"/>
      <w:cs w:val="0"/>
      <w:em w:val="none"/>
    </w:rPr>
  </w:style>
  <w:style w:type="character" w:customStyle="1" w:styleId="WW8Num27z0">
    <w:name w:val="WW8Num27z0"/>
    <w:rPr>
      <w:rFonts w:ascii="Arial" w:hAnsi="Arial" w:cs="Arial"/>
      <w:bCs/>
      <w:w w:val="100"/>
      <w:position w:val="-1"/>
      <w:sz w:val="22"/>
      <w:szCs w:val="22"/>
      <w:effect w:val="none"/>
      <w:vertAlign w:val="baseline"/>
      <w:cs w:val="0"/>
      <w:em w:val="none"/>
      <w:lang w:val="pl-PL"/>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NumberingSymbols">
    <w:name w:val="Numbering Symbols"/>
    <w:rPr>
      <w:w w:val="100"/>
      <w:position w:val="-1"/>
      <w:effect w:val="none"/>
      <w:vertAlign w:val="baseline"/>
      <w:cs w:val="0"/>
      <w:em w:val="none"/>
    </w:rPr>
  </w:style>
  <w:style w:type="paragraph" w:customStyle="1" w:styleId="Nagwek20">
    <w:name w:val="Nagłówek2"/>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pPr>
      <w:spacing w:after="120"/>
    </w:pPr>
  </w:style>
  <w:style w:type="paragraph" w:styleId="Lista">
    <w:name w:val="List"/>
    <w:basedOn w:val="Textbody"/>
    <w:rPr>
      <w:rFonts w:cs="Tahoma"/>
    </w:rPr>
  </w:style>
  <w:style w:type="paragraph" w:customStyle="1" w:styleId="Podpis2">
    <w:name w:val="Podpis2"/>
    <w:basedOn w:val="Normalny"/>
    <w:pPr>
      <w:suppressLineNumbers/>
      <w:spacing w:before="120" w:after="120"/>
    </w:pPr>
    <w:rPr>
      <w:i/>
      <w:iCs/>
      <w:sz w:val="24"/>
      <w:szCs w:val="24"/>
    </w:rPr>
  </w:style>
  <w:style w:type="paragraph" w:customStyle="1" w:styleId="Indeks">
    <w:name w:val="Indeks"/>
    <w:basedOn w:val="Normalny"/>
    <w:pPr>
      <w:suppressLineNumbers/>
    </w:pPr>
  </w:style>
  <w:style w:type="paragraph" w:customStyle="1" w:styleId="Standard">
    <w:name w:val="Standard"/>
    <w:pPr>
      <w:widowControl w:val="0"/>
      <w:spacing w:line="1" w:lineRule="atLeast"/>
      <w:ind w:leftChars="-1" w:left="-1" w:hangingChars="1" w:hanging="1"/>
      <w:textDirection w:val="btLr"/>
      <w:textAlignment w:val="baseline"/>
      <w:outlineLvl w:val="0"/>
    </w:pPr>
    <w:rPr>
      <w:rFonts w:ascii="Arial" w:hAnsi="Arial" w:cs="Arial"/>
      <w:kern w:val="1"/>
      <w:position w:val="-1"/>
      <w:lang w:val="pl-PL" w:eastAsia="ar-SA"/>
    </w:rPr>
  </w:style>
  <w:style w:type="paragraph" w:customStyle="1" w:styleId="Heading">
    <w:name w:val="Heading"/>
    <w:basedOn w:val="Standard"/>
    <w:next w:val="Textbody"/>
    <w:pPr>
      <w:keepNext/>
      <w:spacing w:before="240" w:after="120"/>
    </w:pPr>
    <w:rPr>
      <w:rFonts w:eastAsia="Microsoft YaHei" w:cs="Mangal"/>
      <w:sz w:val="28"/>
      <w:szCs w:val="28"/>
    </w:rPr>
  </w:style>
  <w:style w:type="paragraph" w:customStyle="1" w:styleId="Textbody">
    <w:name w:val="Text body"/>
    <w:basedOn w:val="Standard"/>
    <w:pPr>
      <w:spacing w:after="120"/>
    </w:pPr>
  </w:style>
  <w:style w:type="paragraph" w:styleId="Legenda">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Tahoma"/>
    </w:rPr>
  </w:style>
  <w:style w:type="paragraph" w:customStyle="1" w:styleId="Nagwek10">
    <w:name w:val="Nagłówek1"/>
    <w:basedOn w:val="Standard"/>
    <w:pPr>
      <w:keepNext/>
      <w:spacing w:before="240" w:after="120"/>
    </w:pPr>
    <w:rPr>
      <w:rFonts w:eastAsia="Lucida Sans Unicode" w:cs="Tahoma"/>
      <w:sz w:val="28"/>
      <w:szCs w:val="28"/>
    </w:rPr>
  </w:style>
  <w:style w:type="paragraph" w:customStyle="1" w:styleId="Podpis1">
    <w:name w:val="Podpis1"/>
    <w:basedOn w:val="Standard"/>
    <w:pPr>
      <w:suppressLineNumbers/>
      <w:spacing w:before="120" w:after="120"/>
    </w:pPr>
    <w:rPr>
      <w:rFonts w:cs="Tahoma"/>
      <w:i/>
      <w:iCs/>
      <w:sz w:val="24"/>
      <w:szCs w:val="24"/>
    </w:rPr>
  </w:style>
  <w:style w:type="paragraph" w:customStyle="1" w:styleId="ContentsHeading">
    <w:name w:val="Contents Heading"/>
    <w:basedOn w:val="Nagwek1"/>
    <w:next w:val="Normalny"/>
    <w:pPr>
      <w:widowControl/>
      <w:suppressAutoHyphens/>
      <w:spacing w:after="120" w:line="276" w:lineRule="auto"/>
      <w:textAlignment w:val="auto"/>
    </w:pPr>
    <w:rPr>
      <w:rFonts w:ascii="Arial" w:eastAsia="Microsoft YaHei" w:hAnsi="Arial" w:cs="Mangal"/>
      <w:kern w:val="1"/>
      <w:sz w:val="28"/>
      <w:szCs w:val="28"/>
    </w:rPr>
  </w:style>
  <w:style w:type="paragraph" w:customStyle="1" w:styleId="Contents1">
    <w:name w:val="Contents 1"/>
    <w:basedOn w:val="Normalny"/>
    <w:next w:val="Normalny"/>
    <w:pPr>
      <w:spacing w:after="100"/>
    </w:pPr>
  </w:style>
  <w:style w:type="paragraph" w:customStyle="1" w:styleId="Contents2">
    <w:name w:val="Contents 2"/>
    <w:basedOn w:val="Normalny"/>
    <w:next w:val="Normalny"/>
    <w:pPr>
      <w:spacing w:after="100"/>
      <w:ind w:left="200" w:firstLine="0"/>
    </w:pPr>
  </w:style>
  <w:style w:type="paragraph" w:customStyle="1" w:styleId="Contents3">
    <w:name w:val="Contents 3"/>
    <w:basedOn w:val="Index"/>
    <w:pPr>
      <w:ind w:left="566" w:firstLine="0"/>
    </w:pPr>
  </w:style>
  <w:style w:type="paragraph" w:styleId="Tekstdymka">
    <w:name w:val="Balloon Text"/>
    <w:basedOn w:val="Normalny"/>
    <w:rPr>
      <w:rFonts w:ascii="Tahoma" w:hAnsi="Tahoma" w:cs="Tahoma"/>
      <w:sz w:val="16"/>
      <w:szCs w:val="16"/>
    </w:rPr>
  </w:style>
  <w:style w:type="paragraph" w:customStyle="1" w:styleId="AkapitzlistNormalAkapitzlist31TytuyAkapitzlist3">
    <w:name w:val="Akapit z listą;Normal;Akapit z listą31;Tytuły;Akapit z listą3"/>
    <w:basedOn w:val="Standard"/>
    <w:pPr>
      <w:spacing w:after="120"/>
      <w:ind w:left="720" w:firstLine="0"/>
      <w:jc w:val="both"/>
    </w:pPr>
  </w:style>
  <w:style w:type="paragraph" w:styleId="Spistreci1">
    <w:name w:val="toc 1"/>
    <w:basedOn w:val="Normalny"/>
    <w:next w:val="Normalny"/>
    <w:pPr>
      <w:spacing w:after="100"/>
    </w:pPr>
  </w:style>
  <w:style w:type="paragraph" w:styleId="Spistreci2">
    <w:name w:val="toc 2"/>
    <w:basedOn w:val="Normalny"/>
    <w:next w:val="Normalny"/>
    <w:pPr>
      <w:spacing w:after="100"/>
      <w:ind w:left="200" w:firstLine="0"/>
    </w:pPr>
  </w:style>
  <w:style w:type="paragraph" w:styleId="Spistreci3">
    <w:name w:val="toc 3"/>
    <w:basedOn w:val="Indeks"/>
    <w:pPr>
      <w:tabs>
        <w:tab w:val="right" w:leader="dot" w:pos="9072"/>
      </w:tabs>
      <w:ind w:left="566" w:firstLine="0"/>
    </w:pPr>
  </w:style>
  <w:style w:type="paragraph" w:styleId="Spistreci4">
    <w:name w:val="toc 4"/>
    <w:basedOn w:val="Indeks"/>
    <w:pPr>
      <w:tabs>
        <w:tab w:val="right" w:leader="dot" w:pos="8789"/>
      </w:tabs>
      <w:ind w:left="849" w:firstLine="0"/>
    </w:pPr>
  </w:style>
  <w:style w:type="paragraph" w:styleId="Spistreci5">
    <w:name w:val="toc 5"/>
    <w:basedOn w:val="Indeks"/>
    <w:pPr>
      <w:tabs>
        <w:tab w:val="right" w:leader="dot" w:pos="8506"/>
      </w:tabs>
      <w:ind w:left="1132" w:firstLine="0"/>
    </w:pPr>
  </w:style>
  <w:style w:type="paragraph" w:styleId="Spistreci6">
    <w:name w:val="toc 6"/>
    <w:basedOn w:val="Indeks"/>
    <w:pPr>
      <w:tabs>
        <w:tab w:val="right" w:leader="dot" w:pos="8223"/>
      </w:tabs>
      <w:ind w:left="1415" w:firstLine="0"/>
    </w:pPr>
  </w:style>
  <w:style w:type="paragraph" w:styleId="Spistreci7">
    <w:name w:val="toc 7"/>
    <w:basedOn w:val="Indeks"/>
    <w:pPr>
      <w:tabs>
        <w:tab w:val="right" w:leader="dot" w:pos="7940"/>
      </w:tabs>
      <w:ind w:left="1698" w:firstLine="0"/>
    </w:pPr>
  </w:style>
  <w:style w:type="paragraph" w:styleId="Spistreci8">
    <w:name w:val="toc 8"/>
    <w:basedOn w:val="Indeks"/>
    <w:pPr>
      <w:tabs>
        <w:tab w:val="right" w:leader="dot" w:pos="7657"/>
      </w:tabs>
      <w:ind w:left="1981" w:firstLine="0"/>
    </w:pPr>
  </w:style>
  <w:style w:type="paragraph" w:styleId="Spistreci9">
    <w:name w:val="toc 9"/>
    <w:basedOn w:val="Indeks"/>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character" w:customStyle="1" w:styleId="WW8Num29z3">
    <w:name w:val="WW8Num29z3"/>
    <w:rPr>
      <w:w w:val="100"/>
      <w:position w:val="-1"/>
      <w:effect w:val="none"/>
      <w:vertAlign w:val="baseline"/>
      <w:cs w:val="0"/>
      <w:em w:val="none"/>
    </w:rPr>
  </w:style>
  <w:style w:type="character" w:customStyle="1" w:styleId="Nagwek1Znak1">
    <w:name w:val="Nagłówek 1 Znak1"/>
    <w:rPr>
      <w:rFonts w:ascii="Calibri Light" w:eastAsia="Times New Roman" w:hAnsi="Calibri Light" w:cs="Times New Roman"/>
      <w:b/>
      <w:bCs/>
      <w:w w:val="100"/>
      <w:kern w:val="32"/>
      <w:position w:val="-1"/>
      <w:sz w:val="32"/>
      <w:szCs w:val="32"/>
      <w:effect w:val="none"/>
      <w:vertAlign w:val="baseline"/>
      <w:cs w:val="0"/>
      <w:em w:val="none"/>
      <w:lang w:eastAsia="ar-SA"/>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zFtNV1KNL4Ycl9OsjnnsYpJk9w==">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Pages>
  <Words>2126</Words>
  <Characters>12758</Characters>
  <Application>Microsoft Office Word</Application>
  <DocSecurity>0</DocSecurity>
  <Lines>106</Lines>
  <Paragraphs>29</Paragraphs>
  <ScaleCrop>false</ScaleCrop>
  <Company/>
  <LinksUpToDate>false</LinksUpToDate>
  <CharactersWithSpaces>14855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aaa</dc:creator>
  <cp:lastModifiedBy>Ostalski Bartłomiej - ADICT</cp:lastModifiedBy>
  <cp:revision>5</cp:revision>
  <dcterms:created xsi:type="dcterms:W3CDTF">2018-09-19T14:00:00Z</dcterms:created>
  <dcterms:modified xsi:type="dcterms:W3CDTF">2026-03-10T08:57:00Z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 S.A.</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